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DCD9C" w14:textId="77777777" w:rsidR="003064DD" w:rsidRPr="00085527" w:rsidRDefault="003064DD" w:rsidP="003064DD">
      <w:pPr>
        <w:pStyle w:val="NoSpacing"/>
        <w:jc w:val="right"/>
        <w:rPr>
          <w:b/>
        </w:rPr>
      </w:pPr>
      <w:r w:rsidRPr="00085527">
        <w:rPr>
          <w:b/>
        </w:rPr>
        <w:t>-prijedlog-</w:t>
      </w:r>
    </w:p>
    <w:p w14:paraId="5EA5BD66" w14:textId="77777777" w:rsidR="00573BAC" w:rsidRPr="00085527" w:rsidRDefault="00573BAC" w:rsidP="009C4801">
      <w:pPr>
        <w:autoSpaceDE w:val="0"/>
        <w:autoSpaceDN w:val="0"/>
        <w:adjustRightInd w:val="0"/>
        <w:jc w:val="center"/>
        <w:rPr>
          <w:rFonts w:eastAsiaTheme="minorHAnsi"/>
          <w:b/>
          <w:bCs/>
          <w:sz w:val="32"/>
          <w:szCs w:val="32"/>
          <w:lang w:eastAsia="en-US"/>
        </w:rPr>
      </w:pPr>
    </w:p>
    <w:p w14:paraId="175FE932" w14:textId="77777777" w:rsidR="00843760" w:rsidRPr="00085527" w:rsidRDefault="00764340" w:rsidP="009C4801">
      <w:pPr>
        <w:autoSpaceDE w:val="0"/>
        <w:autoSpaceDN w:val="0"/>
        <w:adjustRightInd w:val="0"/>
        <w:jc w:val="center"/>
        <w:rPr>
          <w:rFonts w:eastAsiaTheme="minorHAnsi"/>
          <w:b/>
          <w:bCs/>
          <w:i/>
          <w:sz w:val="32"/>
          <w:szCs w:val="32"/>
          <w:lang w:eastAsia="en-US"/>
        </w:rPr>
      </w:pPr>
      <w:r w:rsidRPr="00085527">
        <w:rPr>
          <w:rFonts w:eastAsiaTheme="minorHAnsi"/>
          <w:b/>
          <w:bCs/>
          <w:sz w:val="32"/>
          <w:szCs w:val="32"/>
          <w:lang w:eastAsia="en-US"/>
        </w:rPr>
        <w:tab/>
      </w:r>
      <w:r w:rsidRPr="00085527">
        <w:rPr>
          <w:rFonts w:eastAsiaTheme="minorHAnsi"/>
          <w:b/>
          <w:bCs/>
          <w:sz w:val="32"/>
          <w:szCs w:val="32"/>
          <w:lang w:eastAsia="en-US"/>
        </w:rPr>
        <w:tab/>
      </w:r>
      <w:r w:rsidRPr="00085527">
        <w:rPr>
          <w:rFonts w:eastAsiaTheme="minorHAnsi"/>
          <w:b/>
          <w:bCs/>
          <w:sz w:val="32"/>
          <w:szCs w:val="32"/>
          <w:lang w:eastAsia="en-US"/>
        </w:rPr>
        <w:tab/>
      </w:r>
      <w:r w:rsidRPr="00085527">
        <w:rPr>
          <w:rFonts w:eastAsiaTheme="minorHAnsi"/>
          <w:b/>
          <w:bCs/>
          <w:sz w:val="32"/>
          <w:szCs w:val="32"/>
          <w:lang w:eastAsia="en-US"/>
        </w:rPr>
        <w:tab/>
      </w:r>
      <w:r w:rsidRPr="00085527">
        <w:rPr>
          <w:rFonts w:eastAsiaTheme="minorHAnsi"/>
          <w:b/>
          <w:bCs/>
          <w:sz w:val="32"/>
          <w:szCs w:val="32"/>
          <w:lang w:eastAsia="en-US"/>
        </w:rPr>
        <w:tab/>
      </w:r>
      <w:r w:rsidRPr="00085527">
        <w:rPr>
          <w:rFonts w:eastAsiaTheme="minorHAnsi"/>
          <w:b/>
          <w:bCs/>
          <w:sz w:val="32"/>
          <w:szCs w:val="32"/>
          <w:lang w:eastAsia="en-US"/>
        </w:rPr>
        <w:tab/>
      </w:r>
      <w:r w:rsidRPr="00085527">
        <w:rPr>
          <w:rFonts w:eastAsiaTheme="minorHAnsi"/>
          <w:b/>
          <w:bCs/>
          <w:sz w:val="32"/>
          <w:szCs w:val="32"/>
          <w:lang w:eastAsia="en-US"/>
        </w:rPr>
        <w:tab/>
      </w:r>
      <w:r w:rsidRPr="00085527">
        <w:rPr>
          <w:rFonts w:eastAsiaTheme="minorHAnsi"/>
          <w:b/>
          <w:bCs/>
          <w:sz w:val="32"/>
          <w:szCs w:val="32"/>
          <w:lang w:eastAsia="en-US"/>
        </w:rPr>
        <w:tab/>
      </w:r>
      <w:r w:rsidRPr="00085527">
        <w:rPr>
          <w:rFonts w:eastAsiaTheme="minorHAnsi"/>
          <w:b/>
          <w:bCs/>
          <w:sz w:val="32"/>
          <w:szCs w:val="32"/>
          <w:lang w:eastAsia="en-US"/>
        </w:rPr>
        <w:tab/>
      </w:r>
      <w:r w:rsidRPr="00085527">
        <w:rPr>
          <w:rFonts w:eastAsiaTheme="minorHAnsi"/>
          <w:b/>
          <w:bCs/>
          <w:sz w:val="32"/>
          <w:szCs w:val="32"/>
          <w:lang w:eastAsia="en-US"/>
        </w:rPr>
        <w:tab/>
      </w:r>
    </w:p>
    <w:p w14:paraId="5581CF4C" w14:textId="77777777" w:rsidR="009C4801" w:rsidRPr="00085527" w:rsidRDefault="009C4801" w:rsidP="009C4801">
      <w:pPr>
        <w:autoSpaceDE w:val="0"/>
        <w:autoSpaceDN w:val="0"/>
        <w:adjustRightInd w:val="0"/>
        <w:jc w:val="center"/>
        <w:rPr>
          <w:rFonts w:eastAsiaTheme="minorHAnsi"/>
          <w:sz w:val="32"/>
          <w:szCs w:val="32"/>
          <w:lang w:eastAsia="en-US"/>
        </w:rPr>
      </w:pPr>
      <w:r w:rsidRPr="00085527">
        <w:rPr>
          <w:rFonts w:eastAsiaTheme="minorHAnsi"/>
          <w:b/>
          <w:bCs/>
          <w:sz w:val="32"/>
          <w:szCs w:val="32"/>
          <w:lang w:eastAsia="en-US"/>
        </w:rPr>
        <w:t>REPUBLIKA HRVATSKA</w:t>
      </w:r>
    </w:p>
    <w:p w14:paraId="6FFA6FEC" w14:textId="26EA0102" w:rsidR="009C4801" w:rsidRPr="00085527" w:rsidRDefault="009C4801" w:rsidP="009C4801">
      <w:pPr>
        <w:jc w:val="center"/>
        <w:rPr>
          <w:b/>
        </w:rPr>
      </w:pPr>
      <w:r w:rsidRPr="00085527">
        <w:rPr>
          <w:rFonts w:eastAsiaTheme="minorHAnsi"/>
          <w:b/>
          <w:bCs/>
          <w:sz w:val="32"/>
          <w:szCs w:val="32"/>
          <w:lang w:eastAsia="en-US"/>
        </w:rPr>
        <w:t>MINISTARSTVO POLJOPRIVREDE</w:t>
      </w:r>
      <w:r w:rsidR="00A334C3" w:rsidRPr="00085527">
        <w:rPr>
          <w:rFonts w:eastAsiaTheme="minorHAnsi"/>
          <w:b/>
          <w:bCs/>
          <w:sz w:val="32"/>
          <w:szCs w:val="32"/>
          <w:lang w:eastAsia="en-US"/>
        </w:rPr>
        <w:t>, ŠUMARSTVA I RIBARSTVA</w:t>
      </w:r>
    </w:p>
    <w:p w14:paraId="75A49E5A" w14:textId="77777777" w:rsidR="009C4801" w:rsidRPr="00085527" w:rsidRDefault="009C4801" w:rsidP="009C4801">
      <w:pPr>
        <w:jc w:val="center"/>
        <w:rPr>
          <w:b/>
        </w:rPr>
      </w:pPr>
    </w:p>
    <w:p w14:paraId="475BD902" w14:textId="77777777" w:rsidR="00C329D3" w:rsidRPr="00085527" w:rsidRDefault="00C329D3" w:rsidP="00C329D3">
      <w:pPr>
        <w:jc w:val="both"/>
        <w:rPr>
          <w:b/>
        </w:rPr>
      </w:pPr>
    </w:p>
    <w:p w14:paraId="29A0F460" w14:textId="77777777" w:rsidR="009C4801" w:rsidRPr="00085527" w:rsidRDefault="009C4801" w:rsidP="00C329D3">
      <w:pPr>
        <w:jc w:val="both"/>
        <w:rPr>
          <w:b/>
        </w:rPr>
      </w:pPr>
    </w:p>
    <w:p w14:paraId="1ECBC7C4" w14:textId="77777777" w:rsidR="005D0D2F" w:rsidRPr="00085527" w:rsidRDefault="005D0D2F" w:rsidP="00C329D3">
      <w:pPr>
        <w:jc w:val="both"/>
        <w:rPr>
          <w:b/>
        </w:rPr>
      </w:pPr>
    </w:p>
    <w:p w14:paraId="0ABB6939" w14:textId="77777777" w:rsidR="005D0D2F" w:rsidRPr="00085527" w:rsidRDefault="009C4801" w:rsidP="009C4801">
      <w:pPr>
        <w:jc w:val="center"/>
        <w:rPr>
          <w:b/>
        </w:rPr>
      </w:pPr>
      <w:r w:rsidRPr="00085527">
        <w:rPr>
          <w:noProof/>
        </w:rPr>
        <w:drawing>
          <wp:inline distT="0" distB="0" distL="0" distR="0" wp14:anchorId="7647BBA7" wp14:editId="7647BBA8">
            <wp:extent cx="1656715" cy="2000126"/>
            <wp:effectExtent l="0" t="0" r="635" b="635"/>
            <wp:docPr id="2" name="Slika 2" descr="Grb Republike Hrvat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Republike Hrvatsk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9260" cy="2039417"/>
                    </a:xfrm>
                    <a:prstGeom prst="rect">
                      <a:avLst/>
                    </a:prstGeom>
                    <a:noFill/>
                    <a:ln>
                      <a:noFill/>
                    </a:ln>
                  </pic:spPr>
                </pic:pic>
              </a:graphicData>
            </a:graphic>
          </wp:inline>
        </w:drawing>
      </w:r>
    </w:p>
    <w:p w14:paraId="52C059F7" w14:textId="77777777" w:rsidR="005D0D2F" w:rsidRPr="00085527" w:rsidRDefault="005D0D2F" w:rsidP="00C329D3">
      <w:pPr>
        <w:jc w:val="both"/>
        <w:rPr>
          <w:b/>
        </w:rPr>
      </w:pPr>
    </w:p>
    <w:p w14:paraId="384843A7" w14:textId="77777777" w:rsidR="009C4801" w:rsidRPr="00085527" w:rsidRDefault="009C4801" w:rsidP="00C329D3">
      <w:pPr>
        <w:jc w:val="both"/>
        <w:rPr>
          <w:b/>
        </w:rPr>
      </w:pPr>
    </w:p>
    <w:p w14:paraId="47583F39" w14:textId="77777777" w:rsidR="009C4801" w:rsidRPr="00085527" w:rsidRDefault="009C4801" w:rsidP="009C4801">
      <w:pPr>
        <w:jc w:val="center"/>
        <w:rPr>
          <w:b/>
        </w:rPr>
      </w:pPr>
    </w:p>
    <w:p w14:paraId="1F7E5A95" w14:textId="77777777" w:rsidR="009C4801" w:rsidRPr="00085527" w:rsidRDefault="009C4801" w:rsidP="009C4801">
      <w:pPr>
        <w:jc w:val="center"/>
        <w:rPr>
          <w:b/>
        </w:rPr>
      </w:pPr>
    </w:p>
    <w:p w14:paraId="4D65B6AF" w14:textId="77777777" w:rsidR="009C4801" w:rsidRPr="00085527" w:rsidRDefault="009C4801" w:rsidP="009C4801">
      <w:pPr>
        <w:jc w:val="center"/>
        <w:rPr>
          <w:b/>
          <w:bCs/>
          <w:sz w:val="28"/>
          <w:szCs w:val="28"/>
        </w:rPr>
      </w:pPr>
    </w:p>
    <w:p w14:paraId="521E2606" w14:textId="77777777" w:rsidR="009C4801" w:rsidRPr="00085527" w:rsidRDefault="009C4801" w:rsidP="009C4801">
      <w:pPr>
        <w:jc w:val="center"/>
        <w:rPr>
          <w:b/>
          <w:bCs/>
          <w:sz w:val="28"/>
          <w:szCs w:val="28"/>
        </w:rPr>
      </w:pPr>
    </w:p>
    <w:p w14:paraId="69A594D6" w14:textId="6F1780F5" w:rsidR="009C4801" w:rsidRPr="00085527" w:rsidRDefault="009C4801" w:rsidP="00FF65B2">
      <w:pPr>
        <w:pStyle w:val="Title"/>
        <w:jc w:val="center"/>
        <w:rPr>
          <w:rFonts w:ascii="Times New Roman" w:hAnsi="Times New Roman" w:cs="Times New Roman"/>
          <w:sz w:val="32"/>
          <w:szCs w:val="32"/>
        </w:rPr>
      </w:pPr>
      <w:bookmarkStart w:id="0" w:name="_Hlk116910640"/>
      <w:r w:rsidRPr="00085527">
        <w:rPr>
          <w:rFonts w:ascii="Times New Roman" w:hAnsi="Times New Roman" w:cs="Times New Roman"/>
          <w:sz w:val="32"/>
          <w:szCs w:val="32"/>
        </w:rPr>
        <w:t xml:space="preserve">PROGRAM DRŽAVNE POTPORE ZA IZNIMNO OSJETLJIVE SEKTORE U POLJOPRIVREDI ZA </w:t>
      </w:r>
      <w:r w:rsidR="002641EA" w:rsidRPr="00085527">
        <w:rPr>
          <w:rFonts w:ascii="Times New Roman" w:hAnsi="Times New Roman" w:cs="Times New Roman"/>
          <w:sz w:val="32"/>
          <w:szCs w:val="32"/>
        </w:rPr>
        <w:t>202</w:t>
      </w:r>
      <w:r w:rsidR="0060719C">
        <w:rPr>
          <w:rFonts w:ascii="Times New Roman" w:hAnsi="Times New Roman" w:cs="Times New Roman"/>
          <w:sz w:val="32"/>
          <w:szCs w:val="32"/>
        </w:rPr>
        <w:t>6</w:t>
      </w:r>
      <w:r w:rsidRPr="00085527">
        <w:rPr>
          <w:rFonts w:ascii="Times New Roman" w:hAnsi="Times New Roman" w:cs="Times New Roman"/>
          <w:sz w:val="32"/>
          <w:szCs w:val="32"/>
        </w:rPr>
        <w:t>. GODINU</w:t>
      </w:r>
    </w:p>
    <w:bookmarkEnd w:id="0"/>
    <w:p w14:paraId="104BBBB9" w14:textId="77777777" w:rsidR="009C4801" w:rsidRPr="00085527" w:rsidRDefault="009C4801" w:rsidP="009C4801">
      <w:pPr>
        <w:jc w:val="center"/>
        <w:rPr>
          <w:b/>
        </w:rPr>
      </w:pPr>
    </w:p>
    <w:p w14:paraId="446D63DA" w14:textId="77777777" w:rsidR="009C4801" w:rsidRPr="00085527" w:rsidRDefault="009C4801" w:rsidP="00C329D3">
      <w:pPr>
        <w:jc w:val="both"/>
        <w:rPr>
          <w:b/>
        </w:rPr>
      </w:pPr>
    </w:p>
    <w:p w14:paraId="339C6C27" w14:textId="77777777" w:rsidR="009C4801" w:rsidRPr="00085527" w:rsidRDefault="009C4801" w:rsidP="00C329D3">
      <w:pPr>
        <w:jc w:val="both"/>
        <w:rPr>
          <w:b/>
        </w:rPr>
      </w:pPr>
    </w:p>
    <w:p w14:paraId="12EDD25D" w14:textId="77777777" w:rsidR="009C4801" w:rsidRPr="00085527" w:rsidRDefault="009C4801" w:rsidP="00C329D3">
      <w:pPr>
        <w:jc w:val="both"/>
        <w:rPr>
          <w:b/>
        </w:rPr>
      </w:pPr>
    </w:p>
    <w:p w14:paraId="48ABE41F" w14:textId="77777777" w:rsidR="009C4801" w:rsidRPr="00085527" w:rsidRDefault="009C4801" w:rsidP="00C329D3">
      <w:pPr>
        <w:jc w:val="both"/>
        <w:rPr>
          <w:b/>
        </w:rPr>
      </w:pPr>
    </w:p>
    <w:p w14:paraId="055B44CB" w14:textId="77777777" w:rsidR="009C4801" w:rsidRPr="00085527" w:rsidRDefault="009C4801" w:rsidP="00C329D3">
      <w:pPr>
        <w:jc w:val="both"/>
        <w:rPr>
          <w:b/>
        </w:rPr>
      </w:pPr>
    </w:p>
    <w:p w14:paraId="196AD6D2" w14:textId="77777777" w:rsidR="009C4801" w:rsidRPr="00085527" w:rsidRDefault="009C4801" w:rsidP="00C329D3">
      <w:pPr>
        <w:jc w:val="both"/>
        <w:rPr>
          <w:b/>
        </w:rPr>
      </w:pPr>
    </w:p>
    <w:p w14:paraId="32BFFD2C" w14:textId="77777777" w:rsidR="009C4801" w:rsidRPr="00085527" w:rsidRDefault="009C4801" w:rsidP="00C329D3">
      <w:pPr>
        <w:jc w:val="both"/>
        <w:rPr>
          <w:b/>
        </w:rPr>
      </w:pPr>
    </w:p>
    <w:p w14:paraId="0A605462" w14:textId="77777777" w:rsidR="009C4801" w:rsidRPr="00085527" w:rsidRDefault="009C4801" w:rsidP="00C329D3">
      <w:pPr>
        <w:jc w:val="both"/>
        <w:rPr>
          <w:b/>
        </w:rPr>
      </w:pPr>
    </w:p>
    <w:p w14:paraId="2C91ED73" w14:textId="77777777" w:rsidR="009C4801" w:rsidRPr="00085527" w:rsidRDefault="009C4801" w:rsidP="00C329D3">
      <w:pPr>
        <w:jc w:val="both"/>
        <w:rPr>
          <w:b/>
        </w:rPr>
      </w:pPr>
    </w:p>
    <w:p w14:paraId="754F10F1" w14:textId="77777777" w:rsidR="009C4801" w:rsidRPr="00085527" w:rsidRDefault="009C4801" w:rsidP="00C329D3">
      <w:pPr>
        <w:jc w:val="both"/>
        <w:rPr>
          <w:b/>
        </w:rPr>
      </w:pPr>
    </w:p>
    <w:p w14:paraId="7549E848" w14:textId="77777777" w:rsidR="009C4801" w:rsidRPr="00085527" w:rsidRDefault="009C4801" w:rsidP="00C329D3">
      <w:pPr>
        <w:jc w:val="both"/>
        <w:rPr>
          <w:b/>
        </w:rPr>
      </w:pPr>
    </w:p>
    <w:p w14:paraId="2F610061" w14:textId="77777777" w:rsidR="009C4801" w:rsidRPr="00085527" w:rsidRDefault="009C4801" w:rsidP="00C329D3">
      <w:pPr>
        <w:jc w:val="both"/>
        <w:rPr>
          <w:b/>
        </w:rPr>
      </w:pPr>
    </w:p>
    <w:p w14:paraId="37584435" w14:textId="77777777" w:rsidR="009C4801" w:rsidRPr="00085527" w:rsidRDefault="009C4801" w:rsidP="00C329D3">
      <w:pPr>
        <w:jc w:val="both"/>
        <w:rPr>
          <w:b/>
        </w:rPr>
      </w:pPr>
    </w:p>
    <w:p w14:paraId="503D7D38" w14:textId="77777777" w:rsidR="009C4801" w:rsidRPr="00085527" w:rsidRDefault="009C4801" w:rsidP="00C329D3">
      <w:pPr>
        <w:jc w:val="both"/>
        <w:rPr>
          <w:b/>
        </w:rPr>
      </w:pPr>
    </w:p>
    <w:p w14:paraId="61F9B09F" w14:textId="77777777" w:rsidR="009C4801" w:rsidRPr="00085527" w:rsidRDefault="009C4801" w:rsidP="00C329D3">
      <w:pPr>
        <w:jc w:val="both"/>
        <w:rPr>
          <w:b/>
        </w:rPr>
      </w:pPr>
    </w:p>
    <w:p w14:paraId="42F9B773" w14:textId="77777777" w:rsidR="009C4801" w:rsidRPr="00085527" w:rsidRDefault="009C4801" w:rsidP="00C329D3">
      <w:pPr>
        <w:jc w:val="both"/>
        <w:rPr>
          <w:b/>
        </w:rPr>
      </w:pPr>
    </w:p>
    <w:p w14:paraId="0A7B1552" w14:textId="0F023BCB" w:rsidR="009F7ECB" w:rsidRPr="009F7ECB" w:rsidRDefault="005B0761" w:rsidP="009F7ECB">
      <w:pPr>
        <w:jc w:val="center"/>
        <w:rPr>
          <w:b/>
          <w:bCs/>
          <w:sz w:val="28"/>
          <w:szCs w:val="28"/>
        </w:rPr>
      </w:pPr>
      <w:r w:rsidRPr="302CBE7C">
        <w:rPr>
          <w:b/>
          <w:bCs/>
          <w:sz w:val="28"/>
          <w:szCs w:val="28"/>
        </w:rPr>
        <w:t xml:space="preserve">Zagreb, </w:t>
      </w:r>
      <w:r w:rsidR="00B74CC4">
        <w:rPr>
          <w:b/>
          <w:bCs/>
          <w:sz w:val="28"/>
          <w:szCs w:val="28"/>
        </w:rPr>
        <w:t>svibanj</w:t>
      </w:r>
      <w:r w:rsidR="003C367F">
        <w:rPr>
          <w:b/>
          <w:bCs/>
          <w:sz w:val="28"/>
          <w:szCs w:val="28"/>
        </w:rPr>
        <w:t xml:space="preserve"> </w:t>
      </w:r>
      <w:r w:rsidR="00772A92" w:rsidRPr="302CBE7C">
        <w:rPr>
          <w:b/>
          <w:bCs/>
          <w:sz w:val="28"/>
          <w:szCs w:val="28"/>
        </w:rPr>
        <w:t>202</w:t>
      </w:r>
      <w:r w:rsidR="54D5B241" w:rsidRPr="302CBE7C">
        <w:rPr>
          <w:b/>
          <w:bCs/>
          <w:sz w:val="28"/>
          <w:szCs w:val="28"/>
        </w:rPr>
        <w:t>6</w:t>
      </w:r>
    </w:p>
    <w:p w14:paraId="2EEDA05D" w14:textId="77777777" w:rsidR="009F7ECB" w:rsidRDefault="009F7ECB" w:rsidP="009F7ECB">
      <w:pPr>
        <w:pStyle w:val="Heading1"/>
        <w:spacing w:before="120" w:after="120"/>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1. UVOD</w:t>
      </w:r>
    </w:p>
    <w:p w14:paraId="6D2DE4C0" w14:textId="77777777" w:rsidR="009F7ECB" w:rsidRDefault="009F7ECB" w:rsidP="009F7ECB">
      <w:pPr>
        <w:spacing w:before="120" w:after="120"/>
        <w:jc w:val="both"/>
      </w:pPr>
      <w:r>
        <w:t>Plaćanja u iznimno osjetljivim sektorima su proizvodno vezana plaćanja prijavljena Europskoj komisiji kao mjere postojeće državne potpore u 2013. godini koje su se mogle dodjeljivati poljoprivrednicima do 30. lipnja 2016. prema uvjetima i kriterijima koji su se primjenjivali za te mjere prije pristupanja Republike Hrvatske Europskoj uniji. To znači da su korisnici za te potpore do 30. lipnja 2016. mogli podnositi zahtjeve za potporu čime se potpora smatra odobrenom po korisniku ukoliko zadovoljava sve propisane uvjete i kriterije, dok je obveza plaćanja mogla biti i nakon 30. lipnja 2016. Plaćanja za iznimno osjetljive sektore obuhvaćala su potpore za: mliječne krave, rasplodne krmače, ekstra djevičansko i djevičansko maslinovo ulje i duhan.</w:t>
      </w:r>
    </w:p>
    <w:p w14:paraId="14AD9935" w14:textId="5C45EFF6" w:rsidR="009F7ECB" w:rsidRDefault="009F7ECB" w:rsidP="009F7ECB">
      <w:pPr>
        <w:spacing w:before="120" w:after="120"/>
        <w:jc w:val="both"/>
      </w:pPr>
      <w:r>
        <w:t xml:space="preserve">Provedba mjera potpore za iznimno osjetljive sektore usklađena je s odredbama odgovarajućih uredbi Europske unije kojima se uređuje područje državnih potpora i to Uredbom Komisije (EU) br. 2023/2831 od 13. prosinca 2023. o primjeni članaka 107. i 108. Ugovora o funkcioniranju Europske unije na </w:t>
      </w:r>
      <w:r>
        <w:rPr>
          <w:i/>
        </w:rPr>
        <w:t>de minimis</w:t>
      </w:r>
      <w:r>
        <w:t xml:space="preserve"> potpore (SL L, 2023/2831, 15.12.2023.; u daljnjem tekstu: Uredba Komisije (EU) br. 2023/2831) te Uredbom Komisije (EU) br. 1408/2013 od 18. prosinca 2013. o primjeni članaka 107. i 108. Ugovora o funkcioniranju Europske unije na potpore </w:t>
      </w:r>
      <w:r>
        <w:rPr>
          <w:i/>
          <w:iCs/>
        </w:rPr>
        <w:t>de minimis</w:t>
      </w:r>
      <w:r>
        <w:t xml:space="preserve"> u poljoprivrednom sektoru (SL L 352, 24.12.2013.), kako je izmijenjena Uredbom Komisije (EU) 2019/316 od 21. veljače 2019. o izmjeni Uredbe (EU) br. 1408/2013 o primjeni članaka 107. i 108. Ugovora o funkcioniranju Europske unije na potpore </w:t>
      </w:r>
      <w:r>
        <w:rPr>
          <w:i/>
          <w:iCs/>
        </w:rPr>
        <w:t>de minimis</w:t>
      </w:r>
      <w:r>
        <w:t xml:space="preserve"> u poljoprivrednom sektoru (SL L 511, 22.2.2019.), Uredbom Komisije (EU) 2022/2046 оd 24. listopada 2022. o izmjeni priloga Uredbi (EU) br. 1408/2013 radi njihove prilagodbe kako bi se uzele u obzir odredbe Sporazuma o povlačenju Ujedinjene Kraljevine Velike Britanije i Sjeverne Irske iz Europske unije i Europske zajednice za atomsku energiju i njegova Protokola o Irskoj/Sjevernoj Irskoj (SL L 275, 25.10.2022), Uredbom Komisije (EU) br. 2023/2391 оd 4. listopada 2023. o izmjeni uredbi (EU) br. 717/2014, (EU) br. 1407/2013, (EU) br. 1408/2013 i (EU) br. 360/2012 u pogledu </w:t>
      </w:r>
      <w:r>
        <w:rPr>
          <w:i/>
        </w:rPr>
        <w:t>de minimis</w:t>
      </w:r>
      <w:r>
        <w:t xml:space="preserve"> potpora za preradu i stavljanje na tržište proizvoda ribarstva i akvakulture te Uredbe (EU) br. 717/2014 u pogledu ukupnog iznosa </w:t>
      </w:r>
      <w:r>
        <w:rPr>
          <w:i/>
        </w:rPr>
        <w:t>de minimis</w:t>
      </w:r>
      <w:r>
        <w:t xml:space="preserve"> potpora dodijeljenih jednom poduzetniku, njezina razdoblja primjene i drugih pitanja  (SL L</w:t>
      </w:r>
      <w:r w:rsidR="00511171">
        <w:t xml:space="preserve"> 2391</w:t>
      </w:r>
      <w:r>
        <w:t xml:space="preserve">, 5.10.2023), Uredbom Komisije (EU) 2024/3118 оd 10. prosinca 2024. o izmjeni Uredbe (EU) br. 1408/2013 o primjeni članaka 107. i 108. Ugovora o funkcioniranju Europske unije na potpore </w:t>
      </w:r>
      <w:r>
        <w:rPr>
          <w:i/>
        </w:rPr>
        <w:t>de minimis</w:t>
      </w:r>
      <w:r>
        <w:t xml:space="preserve"> u poljoprivrednom sektoru (SL L, 2024/3118, 13.12.2024.) i Uredbom Komisije (EU) 2025/1989 оd 2. listopada 2025. o ispravku Uredbe (EU) br. 1408/2013 o primjeni članaka 107. i 108. Ugovora o funkcioniranju Europske unije na potpore </w:t>
      </w:r>
      <w:r>
        <w:rPr>
          <w:i/>
        </w:rPr>
        <w:t>de minimis</w:t>
      </w:r>
      <w:r>
        <w:t xml:space="preserve"> u poljoprivrednom sektoru (SL L, 2025/1989, 3.10.2025.; u daljnjem tekstu: Uredba Komisije (EU) br. 1408/2013).</w:t>
      </w:r>
    </w:p>
    <w:p w14:paraId="62DB38AE" w14:textId="77777777" w:rsidR="009F7ECB" w:rsidRDefault="009F7ECB" w:rsidP="009F7ECB">
      <w:pPr>
        <w:spacing w:before="120" w:after="120"/>
        <w:jc w:val="both"/>
      </w:pPr>
      <w:r>
        <w:t>Od 1. siječnja 2019. mjere potpore za iznimno osjetljive sektore u poljoprivredi, u skladu s člankom 21. stavkom 4. i člankom 39. Zakona o poljoprivredi („Narodne novine“, br. 118/18., 42/20., 127/20. – Odluka Ustavnog suda Republike Hrvatske, 52/21., 152/22. i 152/24.; u daljnjem tekstu: Zakon o poljoprivredi), uređuju se programom državnih potpora za iznimno osjetljive sektore u poljoprivredi koji se donosi odlukom Vlade Republike Hrvatske pojedinačno za svaku godinu. Program državne potpore za iznimno osjetljive sektore za 2025. godinu donesen je Odlukom Vlade Republike Hrvatske u travnju 2025. godine. Kako bi se osigurao kontinuitet državne potpore za iznimno osjetljive sektore u 2026. godini potrebno je donijeti Program državne potpore za iznimno osjetljive sektore u poljoprivredi za 2026. godinu.</w:t>
      </w:r>
    </w:p>
    <w:p w14:paraId="0F1A4E6B" w14:textId="77777777" w:rsidR="009F7ECB" w:rsidRDefault="009F7ECB" w:rsidP="009F7ECB">
      <w:pPr>
        <w:spacing w:before="120" w:after="120"/>
        <w:jc w:val="both"/>
      </w:pPr>
      <w:r>
        <w:t xml:space="preserve">Programom državne potpore za iznimno osjetljive sektore u poljoprivredi za 2026. godinu (u daljnjem tekstu: Program) utvrđuju se mjere, ciljevi, uvjeti, korisnici i financijske omotnice za provedbu navedenih mjera u 2026. godini. </w:t>
      </w:r>
    </w:p>
    <w:p w14:paraId="7F3F253A" w14:textId="77777777" w:rsidR="009F7ECB" w:rsidRDefault="009F7ECB" w:rsidP="009F7ECB">
      <w:pPr>
        <w:pStyle w:val="Heading1"/>
        <w:spacing w:before="360" w:after="240"/>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 xml:space="preserve">2. CILJEVI PROGRAMA </w:t>
      </w:r>
    </w:p>
    <w:p w14:paraId="3484116A" w14:textId="77777777" w:rsidR="009F7ECB" w:rsidRDefault="009F7ECB" w:rsidP="009F7ECB">
      <w:pPr>
        <w:autoSpaceDE w:val="0"/>
        <w:autoSpaceDN w:val="0"/>
        <w:adjustRightInd w:val="0"/>
        <w:rPr>
          <w:rFonts w:eastAsiaTheme="minorHAnsi"/>
          <w:lang w:eastAsia="en-US"/>
        </w:rPr>
      </w:pPr>
      <w:r>
        <w:rPr>
          <w:rFonts w:eastAsiaTheme="minorHAnsi"/>
          <w:lang w:eastAsia="en-US"/>
        </w:rPr>
        <w:t xml:space="preserve">Ovaj Program ima sljedeće ciljeve: </w:t>
      </w:r>
    </w:p>
    <w:p w14:paraId="499CE659" w14:textId="77777777" w:rsidR="009F7ECB" w:rsidRDefault="009F7ECB" w:rsidP="009F7ECB">
      <w:pPr>
        <w:pStyle w:val="ListParagraph"/>
        <w:numPr>
          <w:ilvl w:val="0"/>
          <w:numId w:val="16"/>
        </w:numPr>
        <w:autoSpaceDE w:val="0"/>
        <w:autoSpaceDN w:val="0"/>
        <w:adjustRightInd w:val="0"/>
        <w:spacing w:after="73" w:line="276" w:lineRule="auto"/>
        <w:rPr>
          <w:rFonts w:eastAsiaTheme="minorHAnsi"/>
          <w:lang w:eastAsia="en-US"/>
        </w:rPr>
      </w:pPr>
      <w:r>
        <w:rPr>
          <w:rFonts w:eastAsiaTheme="minorHAnsi"/>
          <w:lang w:eastAsia="en-US"/>
        </w:rPr>
        <w:t xml:space="preserve">Unaprjeđenje uzgoja u sektoru mliječnog govedarstva </w:t>
      </w:r>
    </w:p>
    <w:p w14:paraId="233DD22E" w14:textId="77777777" w:rsidR="009F7ECB" w:rsidRDefault="009F7ECB" w:rsidP="009F7ECB">
      <w:pPr>
        <w:pStyle w:val="ListParagraph"/>
        <w:numPr>
          <w:ilvl w:val="0"/>
          <w:numId w:val="16"/>
        </w:numPr>
        <w:autoSpaceDE w:val="0"/>
        <w:autoSpaceDN w:val="0"/>
        <w:adjustRightInd w:val="0"/>
        <w:spacing w:after="73" w:line="276" w:lineRule="auto"/>
        <w:rPr>
          <w:rFonts w:eastAsiaTheme="minorHAnsi"/>
          <w:lang w:eastAsia="en-US"/>
        </w:rPr>
      </w:pPr>
      <w:r>
        <w:rPr>
          <w:rFonts w:eastAsiaTheme="minorHAnsi"/>
          <w:lang w:eastAsia="en-US"/>
        </w:rPr>
        <w:t>Unaprjeđenje uzgoja u sektoru svinjogojstva</w:t>
      </w:r>
    </w:p>
    <w:p w14:paraId="15B4ED21" w14:textId="77777777" w:rsidR="009F7ECB" w:rsidRDefault="009F7ECB" w:rsidP="009F7ECB">
      <w:pPr>
        <w:pStyle w:val="ListParagraph"/>
        <w:numPr>
          <w:ilvl w:val="0"/>
          <w:numId w:val="16"/>
        </w:numPr>
        <w:autoSpaceDE w:val="0"/>
        <w:autoSpaceDN w:val="0"/>
        <w:adjustRightInd w:val="0"/>
        <w:spacing w:line="276" w:lineRule="auto"/>
        <w:rPr>
          <w:rFonts w:eastAsiaTheme="minorHAnsi"/>
          <w:lang w:eastAsia="en-US"/>
        </w:rPr>
      </w:pPr>
      <w:r>
        <w:rPr>
          <w:rFonts w:eastAsiaTheme="minorHAnsi"/>
          <w:lang w:eastAsia="en-US"/>
        </w:rPr>
        <w:t>Unaprjeđenje proizvodnje duhana</w:t>
      </w:r>
    </w:p>
    <w:p w14:paraId="58F9CA3A" w14:textId="77777777" w:rsidR="009F7ECB" w:rsidRDefault="009F7ECB" w:rsidP="009F7ECB">
      <w:pPr>
        <w:pStyle w:val="ListParagraph"/>
        <w:numPr>
          <w:ilvl w:val="0"/>
          <w:numId w:val="16"/>
        </w:numPr>
        <w:autoSpaceDE w:val="0"/>
        <w:autoSpaceDN w:val="0"/>
        <w:adjustRightInd w:val="0"/>
        <w:spacing w:line="276" w:lineRule="auto"/>
        <w:rPr>
          <w:rFonts w:eastAsiaTheme="minorHAnsi"/>
          <w:lang w:eastAsia="en-US"/>
        </w:rPr>
      </w:pPr>
      <w:r>
        <w:rPr>
          <w:rFonts w:eastAsiaTheme="minorHAnsi"/>
          <w:lang w:eastAsia="en-US"/>
        </w:rPr>
        <w:t>Unaprjeđenje proizvodnje maslinovog ulja</w:t>
      </w:r>
    </w:p>
    <w:p w14:paraId="01CFF89A" w14:textId="77777777" w:rsidR="009F7ECB" w:rsidRDefault="009F7ECB" w:rsidP="009F7ECB">
      <w:pPr>
        <w:pStyle w:val="ListParagraph"/>
        <w:numPr>
          <w:ilvl w:val="0"/>
          <w:numId w:val="16"/>
        </w:numPr>
        <w:autoSpaceDE w:val="0"/>
        <w:autoSpaceDN w:val="0"/>
        <w:adjustRightInd w:val="0"/>
        <w:spacing w:line="276" w:lineRule="auto"/>
        <w:rPr>
          <w:rFonts w:eastAsiaTheme="minorHAnsi"/>
          <w:lang w:eastAsia="en-US"/>
        </w:rPr>
      </w:pPr>
      <w:r>
        <w:rPr>
          <w:rFonts w:eastAsiaTheme="minorHAnsi"/>
          <w:lang w:eastAsia="en-US"/>
        </w:rPr>
        <w:t>Očuvanje domaćih i udomaćenih sorti poljoprivrednog bilja.</w:t>
      </w:r>
    </w:p>
    <w:p w14:paraId="2280E425" w14:textId="77777777" w:rsidR="009F7ECB" w:rsidRDefault="009F7ECB" w:rsidP="009F7ECB">
      <w:pPr>
        <w:pStyle w:val="Heading1"/>
        <w:spacing w:before="360" w:after="240"/>
        <w:rPr>
          <w:rFonts w:ascii="Times New Roman" w:hAnsi="Times New Roman" w:cs="Times New Roman"/>
          <w:b/>
          <w:color w:val="auto"/>
          <w:sz w:val="24"/>
          <w:szCs w:val="24"/>
        </w:rPr>
      </w:pPr>
      <w:r>
        <w:rPr>
          <w:rFonts w:ascii="Times New Roman" w:hAnsi="Times New Roman" w:cs="Times New Roman"/>
          <w:b/>
          <w:color w:val="auto"/>
          <w:sz w:val="24"/>
          <w:szCs w:val="24"/>
        </w:rPr>
        <w:t xml:space="preserve">3. MJERE PROGRAMA </w:t>
      </w:r>
    </w:p>
    <w:p w14:paraId="45BD1BC3" w14:textId="77777777" w:rsidR="009F7ECB" w:rsidRDefault="009F7ECB" w:rsidP="009F7ECB">
      <w:pPr>
        <w:autoSpaceDE w:val="0"/>
        <w:autoSpaceDN w:val="0"/>
        <w:adjustRightInd w:val="0"/>
        <w:rPr>
          <w:rFonts w:eastAsiaTheme="minorHAnsi"/>
          <w:lang w:eastAsia="en-US"/>
        </w:rPr>
      </w:pPr>
      <w:r>
        <w:rPr>
          <w:rFonts w:eastAsiaTheme="minorHAnsi"/>
          <w:lang w:eastAsia="en-US"/>
        </w:rPr>
        <w:t xml:space="preserve">U okviru ovoga Programa provode se sljedeće mjere: </w:t>
      </w:r>
    </w:p>
    <w:p w14:paraId="02DEDACA" w14:textId="77777777" w:rsidR="009F7ECB" w:rsidRDefault="009F7ECB" w:rsidP="009F7ECB">
      <w:pPr>
        <w:pStyle w:val="ListParagraph"/>
        <w:numPr>
          <w:ilvl w:val="0"/>
          <w:numId w:val="17"/>
        </w:numPr>
        <w:autoSpaceDE w:val="0"/>
        <w:autoSpaceDN w:val="0"/>
        <w:adjustRightInd w:val="0"/>
        <w:spacing w:after="71"/>
        <w:rPr>
          <w:rFonts w:eastAsiaTheme="minorHAnsi"/>
          <w:lang w:eastAsia="en-US"/>
        </w:rPr>
      </w:pPr>
      <w:r>
        <w:rPr>
          <w:rFonts w:eastAsiaTheme="minorHAnsi"/>
          <w:lang w:eastAsia="en-US"/>
        </w:rPr>
        <w:t xml:space="preserve">Potpora za uzgoj mliječnih krava </w:t>
      </w:r>
    </w:p>
    <w:p w14:paraId="3A7C2DC8" w14:textId="77777777" w:rsidR="009F7ECB" w:rsidRDefault="009F7ECB" w:rsidP="009F7ECB">
      <w:pPr>
        <w:pStyle w:val="ListParagraph"/>
        <w:numPr>
          <w:ilvl w:val="0"/>
          <w:numId w:val="17"/>
        </w:numPr>
        <w:autoSpaceDE w:val="0"/>
        <w:autoSpaceDN w:val="0"/>
        <w:adjustRightInd w:val="0"/>
        <w:spacing w:after="71"/>
        <w:rPr>
          <w:rFonts w:eastAsiaTheme="minorHAnsi"/>
          <w:lang w:eastAsia="en-US"/>
        </w:rPr>
      </w:pPr>
      <w:r>
        <w:rPr>
          <w:rFonts w:eastAsiaTheme="minorHAnsi"/>
          <w:lang w:eastAsia="en-US"/>
        </w:rPr>
        <w:t>Potpora za uzgoj rasplodnih krmača</w:t>
      </w:r>
    </w:p>
    <w:p w14:paraId="48F5268D" w14:textId="77777777" w:rsidR="009F7ECB" w:rsidRDefault="009F7ECB" w:rsidP="009F7ECB">
      <w:pPr>
        <w:pStyle w:val="ListParagraph"/>
        <w:numPr>
          <w:ilvl w:val="0"/>
          <w:numId w:val="17"/>
        </w:numPr>
        <w:autoSpaceDE w:val="0"/>
        <w:autoSpaceDN w:val="0"/>
        <w:adjustRightInd w:val="0"/>
        <w:rPr>
          <w:rFonts w:eastAsiaTheme="minorHAnsi"/>
          <w:lang w:eastAsia="en-US"/>
        </w:rPr>
      </w:pPr>
      <w:r>
        <w:rPr>
          <w:rFonts w:eastAsiaTheme="minorHAnsi"/>
          <w:lang w:eastAsia="en-US"/>
        </w:rPr>
        <w:t>Potpora za proizvodnju duhana</w:t>
      </w:r>
    </w:p>
    <w:p w14:paraId="7FD4D858" w14:textId="77777777" w:rsidR="009F7ECB" w:rsidRDefault="009F7ECB" w:rsidP="009F7ECB">
      <w:pPr>
        <w:pStyle w:val="ListParagraph"/>
        <w:numPr>
          <w:ilvl w:val="0"/>
          <w:numId w:val="17"/>
        </w:numPr>
        <w:autoSpaceDE w:val="0"/>
        <w:autoSpaceDN w:val="0"/>
        <w:adjustRightInd w:val="0"/>
        <w:rPr>
          <w:rFonts w:eastAsiaTheme="minorHAnsi"/>
          <w:lang w:eastAsia="en-US"/>
        </w:rPr>
      </w:pPr>
      <w:r>
        <w:rPr>
          <w:rFonts w:eastAsiaTheme="minorHAnsi"/>
          <w:lang w:eastAsia="en-US"/>
        </w:rPr>
        <w:t>Potpora za maslinovo ulje</w:t>
      </w:r>
    </w:p>
    <w:p w14:paraId="237CA21B" w14:textId="77777777" w:rsidR="009F7ECB" w:rsidRDefault="009F7ECB" w:rsidP="009F7ECB">
      <w:pPr>
        <w:pStyle w:val="ListParagraph"/>
        <w:numPr>
          <w:ilvl w:val="0"/>
          <w:numId w:val="17"/>
        </w:numPr>
        <w:autoSpaceDE w:val="0"/>
        <w:autoSpaceDN w:val="0"/>
        <w:adjustRightInd w:val="0"/>
        <w:rPr>
          <w:rFonts w:eastAsiaTheme="minorHAnsi"/>
          <w:lang w:eastAsia="en-US"/>
        </w:rPr>
      </w:pPr>
      <w:r>
        <w:rPr>
          <w:rFonts w:eastAsiaTheme="minorHAnsi"/>
          <w:lang w:eastAsia="en-US"/>
        </w:rPr>
        <w:t>Potpora za očuvanje domaćih i udomaćenih sorti poljoprivrednog bilja.</w:t>
      </w:r>
    </w:p>
    <w:p w14:paraId="7F639C47" w14:textId="77777777" w:rsidR="009F7ECB" w:rsidRDefault="009F7ECB" w:rsidP="009F7ECB">
      <w:pPr>
        <w:pStyle w:val="Heading1"/>
        <w:spacing w:before="360" w:after="240"/>
        <w:rPr>
          <w:rFonts w:eastAsiaTheme="minorHAnsi"/>
          <w:b/>
          <w:bCs/>
          <w:color w:val="auto"/>
          <w:lang w:eastAsia="en-US"/>
        </w:rPr>
      </w:pPr>
      <w:r>
        <w:rPr>
          <w:rFonts w:ascii="Times New Roman" w:hAnsi="Times New Roman" w:cs="Times New Roman"/>
          <w:b/>
          <w:color w:val="auto"/>
          <w:sz w:val="24"/>
          <w:szCs w:val="24"/>
        </w:rPr>
        <w:t>4. OPIS MJERE I UVJETI PRIHVATLJIVOSTI</w:t>
      </w:r>
      <w:r>
        <w:rPr>
          <w:rFonts w:eastAsiaTheme="minorHAnsi"/>
          <w:b/>
          <w:bCs/>
          <w:color w:val="auto"/>
          <w:lang w:eastAsia="en-US"/>
        </w:rPr>
        <w:t xml:space="preserve"> </w:t>
      </w:r>
    </w:p>
    <w:p w14:paraId="2B6F5205" w14:textId="77777777" w:rsidR="009F7ECB" w:rsidRDefault="009F7ECB" w:rsidP="009F7ECB">
      <w:pPr>
        <w:autoSpaceDE w:val="0"/>
        <w:autoSpaceDN w:val="0"/>
        <w:adjustRightInd w:val="0"/>
        <w:spacing w:before="120" w:after="120"/>
        <w:jc w:val="both"/>
        <w:rPr>
          <w:rFonts w:eastAsiaTheme="minorHAnsi"/>
          <w:lang w:eastAsia="en-US"/>
        </w:rPr>
      </w:pPr>
      <w:r>
        <w:rPr>
          <w:rFonts w:eastAsiaTheme="minorHAnsi"/>
          <w:lang w:eastAsia="en-US"/>
        </w:rPr>
        <w:t>Osnovni uvjeti prihvatljivosti:</w:t>
      </w:r>
    </w:p>
    <w:p w14:paraId="68AA57F7" w14:textId="77777777" w:rsidR="009F7ECB" w:rsidRDefault="009F7ECB" w:rsidP="009F7ECB">
      <w:pPr>
        <w:pStyle w:val="ListParagraph"/>
        <w:numPr>
          <w:ilvl w:val="0"/>
          <w:numId w:val="18"/>
        </w:numPr>
        <w:autoSpaceDE w:val="0"/>
        <w:autoSpaceDN w:val="0"/>
        <w:adjustRightInd w:val="0"/>
        <w:ind w:left="360"/>
        <w:jc w:val="both"/>
        <w:rPr>
          <w:rFonts w:eastAsiaTheme="minorHAnsi"/>
          <w:lang w:eastAsia="en-US"/>
        </w:rPr>
      </w:pPr>
      <w:r>
        <w:rPr>
          <w:rFonts w:eastAsiaTheme="minorHAnsi"/>
          <w:lang w:eastAsia="en-US"/>
        </w:rPr>
        <w:t>korisnici potpora iz ovoga Programa jesu poljoprivrednici upisani u Upisnik poljoprivrednika koji podnose jedinstveni zahtjev za potporu u skladu s člankom 21. Zakona o poljoprivredi</w:t>
      </w:r>
    </w:p>
    <w:p w14:paraId="69FD89E0" w14:textId="77777777" w:rsidR="009F7ECB" w:rsidRDefault="009F7ECB" w:rsidP="009F7ECB">
      <w:pPr>
        <w:pStyle w:val="ListParagraph"/>
        <w:numPr>
          <w:ilvl w:val="0"/>
          <w:numId w:val="18"/>
        </w:numPr>
        <w:autoSpaceDE w:val="0"/>
        <w:autoSpaceDN w:val="0"/>
        <w:adjustRightInd w:val="0"/>
        <w:ind w:left="360"/>
        <w:jc w:val="both"/>
        <w:rPr>
          <w:rFonts w:eastAsiaTheme="minorHAnsi"/>
          <w:lang w:eastAsia="en-US"/>
        </w:rPr>
      </w:pPr>
      <w:r>
        <w:rPr>
          <w:rFonts w:eastAsiaTheme="minorHAnsi"/>
          <w:lang w:eastAsia="en-US"/>
        </w:rPr>
        <w:t xml:space="preserve">poljoprivredne površine za koje se podnosi zahtjev za potporu upisane su u evidenciju uporabe poljoprivrednog zemljišta u digitalnom obliku (ARKOD sustav)   </w:t>
      </w:r>
    </w:p>
    <w:p w14:paraId="3E9F4CD6" w14:textId="77777777" w:rsidR="009F7ECB" w:rsidRDefault="009F7ECB" w:rsidP="009F7ECB">
      <w:pPr>
        <w:pStyle w:val="ListParagraph"/>
        <w:numPr>
          <w:ilvl w:val="0"/>
          <w:numId w:val="18"/>
        </w:numPr>
        <w:autoSpaceDE w:val="0"/>
        <w:autoSpaceDN w:val="0"/>
        <w:adjustRightInd w:val="0"/>
        <w:ind w:left="360"/>
        <w:jc w:val="both"/>
        <w:rPr>
          <w:rFonts w:eastAsiaTheme="minorHAnsi"/>
          <w:lang w:eastAsia="en-US"/>
        </w:rPr>
      </w:pPr>
      <w:r>
        <w:rPr>
          <w:rFonts w:eastAsiaTheme="minorHAnsi"/>
          <w:lang w:eastAsia="en-US"/>
        </w:rPr>
        <w:t xml:space="preserve">grla za koja se podnosi zahtjev za potporu su propisno označena i evidentirana u Jedinstvenom registru domaćih životinja (u daljnjem tekstu: JRDŽ). </w:t>
      </w:r>
    </w:p>
    <w:p w14:paraId="00538E41" w14:textId="77777777" w:rsidR="009F7ECB" w:rsidRDefault="009F7ECB" w:rsidP="009F7ECB">
      <w:pPr>
        <w:pStyle w:val="Heading2"/>
        <w:spacing w:before="240" w:after="240"/>
        <w:rPr>
          <w:rFonts w:ascii="Times New Roman" w:eastAsiaTheme="minorHAnsi" w:hAnsi="Times New Roman" w:cs="Times New Roman"/>
          <w:b/>
          <w:color w:val="auto"/>
          <w:sz w:val="24"/>
          <w:szCs w:val="24"/>
          <w:lang w:eastAsia="en-US"/>
        </w:rPr>
      </w:pPr>
      <w:r>
        <w:rPr>
          <w:rFonts w:ascii="Times New Roman" w:eastAsiaTheme="minorHAnsi" w:hAnsi="Times New Roman" w:cs="Times New Roman"/>
          <w:b/>
          <w:color w:val="auto"/>
          <w:sz w:val="24"/>
          <w:szCs w:val="24"/>
          <w:lang w:eastAsia="en-US"/>
        </w:rPr>
        <w:t>4.1. Potpora za uzgoj mliječnih krava</w:t>
      </w:r>
    </w:p>
    <w:p w14:paraId="2085054B" w14:textId="77777777" w:rsidR="009F7ECB" w:rsidRDefault="009F7ECB" w:rsidP="009F7ECB">
      <w:pPr>
        <w:pStyle w:val="ListParagraph"/>
        <w:numPr>
          <w:ilvl w:val="0"/>
          <w:numId w:val="19"/>
        </w:numPr>
        <w:autoSpaceDE w:val="0"/>
        <w:autoSpaceDN w:val="0"/>
        <w:adjustRightInd w:val="0"/>
        <w:jc w:val="both"/>
        <w:rPr>
          <w:rFonts w:eastAsiaTheme="minorHAnsi"/>
          <w:bCs/>
          <w:lang w:eastAsia="en-US"/>
        </w:rPr>
      </w:pPr>
      <w:r>
        <w:rPr>
          <w:rFonts w:eastAsiaTheme="minorHAnsi"/>
          <w:bCs/>
          <w:lang w:eastAsia="en-US"/>
        </w:rPr>
        <w:t xml:space="preserve">prihvatljiva grla jesu krave mliječne ili kombinirane pasmine i njihovih križanaca u proizvodnji mlijeka kod kojih se provodi kontrola mliječnosti. U slučaju da korisnik ostvaruje plaćanje za manje od pet prihvatljivih grla mliječnih krava, ista ne moraju biti u sustavu kontrole mliječnosti </w:t>
      </w:r>
    </w:p>
    <w:p w14:paraId="2A28D222" w14:textId="77777777" w:rsidR="009F7ECB" w:rsidRDefault="009F7ECB" w:rsidP="009F7ECB">
      <w:pPr>
        <w:pStyle w:val="ListParagraph"/>
        <w:numPr>
          <w:ilvl w:val="0"/>
          <w:numId w:val="19"/>
        </w:numPr>
        <w:autoSpaceDE w:val="0"/>
        <w:autoSpaceDN w:val="0"/>
        <w:adjustRightInd w:val="0"/>
        <w:jc w:val="both"/>
        <w:rPr>
          <w:rFonts w:eastAsiaTheme="minorHAnsi"/>
          <w:bCs/>
          <w:spacing w:val="-6"/>
          <w:lang w:eastAsia="en-US"/>
        </w:rPr>
      </w:pPr>
      <w:r>
        <w:rPr>
          <w:spacing w:val="-6"/>
        </w:rPr>
        <w:t>prihvatljiva grla moraju biti prisutna na poljoprivrednom gospodarstvu na dan 31. listopada 2026.</w:t>
      </w:r>
    </w:p>
    <w:p w14:paraId="7B1239F1" w14:textId="77777777" w:rsidR="009F7ECB" w:rsidRDefault="009F7ECB" w:rsidP="009F7ECB">
      <w:pPr>
        <w:pStyle w:val="ListParagraph"/>
        <w:numPr>
          <w:ilvl w:val="0"/>
          <w:numId w:val="19"/>
        </w:numPr>
        <w:jc w:val="both"/>
        <w:rPr>
          <w:rFonts w:eastAsiaTheme="minorHAnsi"/>
          <w:bCs/>
          <w:lang w:eastAsia="en-US"/>
        </w:rPr>
      </w:pPr>
      <w:r>
        <w:rPr>
          <w:rFonts w:eastAsiaTheme="minorHAnsi"/>
          <w:bCs/>
          <w:lang w:eastAsia="en-US"/>
        </w:rPr>
        <w:t xml:space="preserve">broj grla koja ostvaruju pravo na potporu ne može biti veći od broja grla prisutnih na gospodarstvu korisnika na zadnji dan roka za podnošenje zahtjeva.  </w:t>
      </w:r>
    </w:p>
    <w:p w14:paraId="0545B95B" w14:textId="77777777" w:rsidR="009F7ECB" w:rsidRDefault="009F7ECB" w:rsidP="009F7ECB">
      <w:pPr>
        <w:pStyle w:val="Heading2"/>
        <w:spacing w:before="240" w:after="240"/>
        <w:rPr>
          <w:rFonts w:ascii="Times New Roman" w:eastAsiaTheme="minorHAnsi" w:hAnsi="Times New Roman" w:cs="Times New Roman"/>
          <w:b/>
          <w:color w:val="auto"/>
          <w:sz w:val="24"/>
          <w:szCs w:val="24"/>
          <w:lang w:eastAsia="en-US"/>
        </w:rPr>
      </w:pPr>
      <w:r>
        <w:rPr>
          <w:rFonts w:ascii="Times New Roman" w:eastAsiaTheme="minorHAnsi" w:hAnsi="Times New Roman" w:cs="Times New Roman"/>
          <w:b/>
          <w:color w:val="auto"/>
          <w:sz w:val="24"/>
          <w:szCs w:val="24"/>
          <w:lang w:eastAsia="en-US"/>
        </w:rPr>
        <w:t xml:space="preserve">4.2. Potpora za uzgoj rasplodnih krmača </w:t>
      </w:r>
    </w:p>
    <w:p w14:paraId="5EE493A0" w14:textId="77777777" w:rsidR="009F7ECB" w:rsidRDefault="009F7ECB" w:rsidP="009F7ECB">
      <w:pPr>
        <w:pStyle w:val="ListParagraph"/>
        <w:numPr>
          <w:ilvl w:val="0"/>
          <w:numId w:val="19"/>
        </w:numPr>
        <w:autoSpaceDE w:val="0"/>
        <w:autoSpaceDN w:val="0"/>
        <w:adjustRightInd w:val="0"/>
        <w:jc w:val="both"/>
        <w:rPr>
          <w:rFonts w:eastAsiaTheme="minorHAnsi"/>
          <w:bCs/>
          <w:lang w:eastAsia="en-US"/>
        </w:rPr>
      </w:pPr>
      <w:r>
        <w:rPr>
          <w:rFonts w:eastAsiaTheme="minorHAnsi"/>
          <w:bCs/>
          <w:lang w:eastAsia="en-US"/>
        </w:rPr>
        <w:t>prihvatljiva grla jesu rasplodne krmače upisane u JRDŽ te prihvatljiva grla krmača izvornih pasmina</w:t>
      </w:r>
    </w:p>
    <w:p w14:paraId="02004A7A" w14:textId="77777777" w:rsidR="009F7ECB" w:rsidRDefault="009F7ECB" w:rsidP="009F7ECB">
      <w:pPr>
        <w:pStyle w:val="ListParagraph"/>
        <w:numPr>
          <w:ilvl w:val="0"/>
          <w:numId w:val="19"/>
        </w:numPr>
        <w:autoSpaceDE w:val="0"/>
        <w:autoSpaceDN w:val="0"/>
        <w:adjustRightInd w:val="0"/>
        <w:jc w:val="both"/>
        <w:rPr>
          <w:rFonts w:eastAsiaTheme="minorHAnsi"/>
          <w:bCs/>
          <w:lang w:eastAsia="en-US"/>
        </w:rPr>
      </w:pPr>
      <w:r>
        <w:rPr>
          <w:rFonts w:eastAsiaTheme="minorHAnsi"/>
          <w:bCs/>
          <w:lang w:eastAsia="en-US"/>
        </w:rPr>
        <w:t>za rasplodne krmače koje su uzgojno valjane i upisane u matične knjige ili uzgojne upisnike koje vode ovlaštena ustanova, odobrena uzgojna udruženja ili organizacije obračunava se dodatno plaćanje</w:t>
      </w:r>
    </w:p>
    <w:p w14:paraId="6035ECA1" w14:textId="77777777" w:rsidR="009F7ECB" w:rsidRDefault="009F7ECB" w:rsidP="009F7ECB">
      <w:pPr>
        <w:pStyle w:val="ListParagraph"/>
        <w:numPr>
          <w:ilvl w:val="0"/>
          <w:numId w:val="19"/>
        </w:numPr>
        <w:autoSpaceDE w:val="0"/>
        <w:autoSpaceDN w:val="0"/>
        <w:adjustRightInd w:val="0"/>
        <w:jc w:val="both"/>
        <w:rPr>
          <w:rFonts w:eastAsiaTheme="minorHAnsi"/>
          <w:bCs/>
          <w:lang w:eastAsia="en-US"/>
        </w:rPr>
      </w:pPr>
      <w:r>
        <w:rPr>
          <w:rFonts w:eastAsiaTheme="minorHAnsi"/>
          <w:bCs/>
          <w:lang w:eastAsia="en-US"/>
        </w:rPr>
        <w:t xml:space="preserve">korisnik ima obvezu tromjesečnog razdoblja držanja rasplodnih krmača na svojem poljoprivrednom gospodarstvu </w:t>
      </w:r>
    </w:p>
    <w:p w14:paraId="0FC3D32E" w14:textId="77777777" w:rsidR="009F7ECB" w:rsidRDefault="009F7ECB" w:rsidP="009F7ECB">
      <w:pPr>
        <w:pStyle w:val="ListParagraph"/>
        <w:numPr>
          <w:ilvl w:val="0"/>
          <w:numId w:val="19"/>
        </w:numPr>
        <w:autoSpaceDE w:val="0"/>
        <w:autoSpaceDN w:val="0"/>
        <w:adjustRightInd w:val="0"/>
        <w:jc w:val="both"/>
        <w:rPr>
          <w:rFonts w:eastAsiaTheme="minorHAnsi"/>
          <w:bCs/>
          <w:lang w:eastAsia="en-US"/>
        </w:rPr>
      </w:pPr>
      <w:r>
        <w:rPr>
          <w:rFonts w:eastAsiaTheme="minorHAnsi"/>
          <w:bCs/>
          <w:lang w:eastAsia="en-US"/>
        </w:rPr>
        <w:lastRenderedPageBreak/>
        <w:t>krmače moraju biti propisno označene ušnim markicama ili tetoviranim brojem tijekom cijelog razdoblja obveze držanja</w:t>
      </w:r>
    </w:p>
    <w:p w14:paraId="66894B66" w14:textId="77777777" w:rsidR="009F7ECB" w:rsidRDefault="009F7ECB" w:rsidP="009F7ECB">
      <w:pPr>
        <w:pStyle w:val="ListParagraph"/>
        <w:numPr>
          <w:ilvl w:val="0"/>
          <w:numId w:val="19"/>
        </w:numPr>
        <w:autoSpaceDE w:val="0"/>
        <w:autoSpaceDN w:val="0"/>
        <w:adjustRightInd w:val="0"/>
        <w:jc w:val="both"/>
        <w:rPr>
          <w:rFonts w:eastAsiaTheme="minorEastAsia"/>
          <w:b/>
          <w:bCs/>
          <w:lang w:eastAsia="en-US"/>
        </w:rPr>
      </w:pPr>
      <w:r>
        <w:rPr>
          <w:rFonts w:eastAsiaTheme="minorEastAsia"/>
          <w:lang w:eastAsia="en-US"/>
        </w:rPr>
        <w:t xml:space="preserve">korisnik tijekom godine u kojoj podnosi zahtjev za potporu mora poduzimati primjerene biosigurnosne mjere </w:t>
      </w:r>
      <w:r>
        <w:rPr>
          <w:iCs/>
        </w:rPr>
        <w:t>na objektima u kojima se drže svinje, u skladu s odredbama važeće Naredbe o provedbi i financiranju mjera sprječavanja, kontrole i nadziranja bolesti životinja na području Republike Hrvatske</w:t>
      </w:r>
      <w:r>
        <w:rPr>
          <w:i/>
          <w:iCs/>
        </w:rPr>
        <w:t>.</w:t>
      </w:r>
    </w:p>
    <w:p w14:paraId="3C1E7108" w14:textId="77777777" w:rsidR="009F7ECB" w:rsidRDefault="009F7ECB" w:rsidP="009F7ECB">
      <w:pPr>
        <w:pStyle w:val="Heading2"/>
        <w:spacing w:before="240" w:after="240"/>
        <w:rPr>
          <w:rFonts w:ascii="Times New Roman" w:eastAsiaTheme="minorHAnsi" w:hAnsi="Times New Roman" w:cs="Times New Roman"/>
          <w:b/>
          <w:color w:val="auto"/>
          <w:sz w:val="24"/>
          <w:szCs w:val="24"/>
          <w:lang w:eastAsia="en-US"/>
        </w:rPr>
      </w:pPr>
      <w:r>
        <w:rPr>
          <w:rFonts w:ascii="Times New Roman" w:eastAsiaTheme="minorHAnsi" w:hAnsi="Times New Roman" w:cs="Times New Roman"/>
          <w:b/>
          <w:color w:val="auto"/>
          <w:sz w:val="24"/>
          <w:szCs w:val="24"/>
          <w:lang w:eastAsia="en-US"/>
        </w:rPr>
        <w:t>4.3. Potpora za duhan</w:t>
      </w:r>
    </w:p>
    <w:p w14:paraId="76E305BD" w14:textId="77777777" w:rsidR="009F7ECB" w:rsidRDefault="009F7ECB" w:rsidP="009F7ECB">
      <w:pPr>
        <w:pStyle w:val="ListParagraph"/>
        <w:numPr>
          <w:ilvl w:val="0"/>
          <w:numId w:val="19"/>
        </w:numPr>
        <w:autoSpaceDE w:val="0"/>
        <w:autoSpaceDN w:val="0"/>
        <w:adjustRightInd w:val="0"/>
        <w:jc w:val="both"/>
        <w:rPr>
          <w:rFonts w:eastAsiaTheme="minorHAnsi"/>
          <w:bCs/>
          <w:lang w:eastAsia="en-US"/>
        </w:rPr>
      </w:pPr>
      <w:r>
        <w:rPr>
          <w:rFonts w:eastAsiaTheme="minorHAnsi"/>
          <w:bCs/>
          <w:lang w:eastAsia="en-US"/>
        </w:rPr>
        <w:t>korisnici potpore za duhan su proizvođači koji proizvode i isporučuju na preradu duhan tipa Burley i/ili proizvode, prerađuju i prodaju duhan tipa Viržinija registriranim obrađivačima duhana</w:t>
      </w:r>
    </w:p>
    <w:p w14:paraId="7E600896" w14:textId="77777777" w:rsidR="009F7ECB" w:rsidRDefault="009F7ECB" w:rsidP="009F7ECB">
      <w:pPr>
        <w:pStyle w:val="ListParagraph"/>
        <w:numPr>
          <w:ilvl w:val="0"/>
          <w:numId w:val="19"/>
        </w:numPr>
        <w:autoSpaceDE w:val="0"/>
        <w:autoSpaceDN w:val="0"/>
        <w:adjustRightInd w:val="0"/>
        <w:jc w:val="both"/>
        <w:rPr>
          <w:rFonts w:eastAsiaTheme="minorHAnsi"/>
          <w:bCs/>
          <w:lang w:eastAsia="en-US"/>
        </w:rPr>
      </w:pPr>
      <w:r>
        <w:t>do 1. veljače 2027., pravne osobe upisane u Upisnik obrađivača duhana dužne su dostaviti dokaz o otkupljenim i preuzetim količinama duhana od poljoprivrednih gospodarstava</w:t>
      </w:r>
    </w:p>
    <w:p w14:paraId="4536561B" w14:textId="77777777" w:rsidR="009F7ECB" w:rsidRDefault="009F7ECB" w:rsidP="009F7ECB">
      <w:pPr>
        <w:pStyle w:val="ListParagraph"/>
        <w:numPr>
          <w:ilvl w:val="0"/>
          <w:numId w:val="19"/>
        </w:numPr>
        <w:autoSpaceDE w:val="0"/>
        <w:autoSpaceDN w:val="0"/>
        <w:adjustRightInd w:val="0"/>
        <w:jc w:val="both"/>
        <w:rPr>
          <w:rFonts w:eastAsiaTheme="minorHAnsi"/>
          <w:bCs/>
          <w:lang w:eastAsia="en-US"/>
        </w:rPr>
      </w:pPr>
      <w:r>
        <w:rPr>
          <w:rFonts w:eastAsiaTheme="minorHAnsi"/>
          <w:bCs/>
          <w:lang w:eastAsia="en-US"/>
        </w:rPr>
        <w:t>za izračun visine plaćanja za duhan tipa Burley prema klasi koristi se faktor usklađenja prikazan u Tablici 1. ovoga Programa, na način da se maksimalni jedinični iznos plaćanja iz Tablice 2. ovoga Programa množi odgovarajućim faktorom ovisno o klasi kakvoće duhana.</w:t>
      </w:r>
    </w:p>
    <w:tbl>
      <w:tblPr>
        <w:tblStyle w:val="TableGrid"/>
        <w:tblpPr w:leftFromText="180" w:rightFromText="180" w:vertAnchor="text" w:horzAnchor="page" w:tblpX="1846" w:tblpY="693"/>
        <w:tblW w:w="0" w:type="auto"/>
        <w:tblLook w:val="04A0" w:firstRow="1" w:lastRow="0" w:firstColumn="1" w:lastColumn="0" w:noHBand="0" w:noVBand="1"/>
      </w:tblPr>
      <w:tblGrid>
        <w:gridCol w:w="3096"/>
        <w:gridCol w:w="3096"/>
      </w:tblGrid>
      <w:tr w:rsidR="009F7ECB" w14:paraId="224000E8" w14:textId="77777777" w:rsidTr="009F7ECB">
        <w:trPr>
          <w:trHeight w:val="113"/>
        </w:trPr>
        <w:tc>
          <w:tcPr>
            <w:tcW w:w="3096" w:type="dxa"/>
            <w:tcBorders>
              <w:top w:val="single" w:sz="4" w:space="0" w:color="auto"/>
              <w:left w:val="single" w:sz="4" w:space="0" w:color="auto"/>
              <w:bottom w:val="single" w:sz="4" w:space="0" w:color="auto"/>
              <w:right w:val="single" w:sz="4" w:space="0" w:color="auto"/>
            </w:tcBorders>
            <w:vAlign w:val="center"/>
            <w:hideMark/>
          </w:tcPr>
          <w:p w14:paraId="50922E23" w14:textId="77777777" w:rsidR="009F7ECB" w:rsidRDefault="009F7ECB">
            <w:pPr>
              <w:spacing w:line="264" w:lineRule="auto"/>
              <w:jc w:val="center"/>
              <w:rPr>
                <w:b/>
              </w:rPr>
            </w:pPr>
            <w:r>
              <w:rPr>
                <w:b/>
              </w:rPr>
              <w:t>Klasa</w:t>
            </w:r>
          </w:p>
        </w:tc>
        <w:tc>
          <w:tcPr>
            <w:tcW w:w="3096" w:type="dxa"/>
            <w:tcBorders>
              <w:top w:val="single" w:sz="4" w:space="0" w:color="auto"/>
              <w:left w:val="single" w:sz="4" w:space="0" w:color="auto"/>
              <w:bottom w:val="single" w:sz="4" w:space="0" w:color="auto"/>
              <w:right w:val="single" w:sz="4" w:space="0" w:color="auto"/>
            </w:tcBorders>
            <w:vAlign w:val="center"/>
            <w:hideMark/>
          </w:tcPr>
          <w:p w14:paraId="1300D6E0" w14:textId="77777777" w:rsidR="009F7ECB" w:rsidRDefault="009F7ECB">
            <w:pPr>
              <w:spacing w:line="264" w:lineRule="auto"/>
              <w:jc w:val="center"/>
              <w:rPr>
                <w:b/>
              </w:rPr>
            </w:pPr>
            <w:r>
              <w:rPr>
                <w:b/>
              </w:rPr>
              <w:t>Faktor usklađenja</w:t>
            </w:r>
          </w:p>
        </w:tc>
      </w:tr>
      <w:tr w:rsidR="009F7ECB" w14:paraId="3F957496" w14:textId="77777777" w:rsidTr="009F7ECB">
        <w:trPr>
          <w:trHeight w:val="113"/>
        </w:trPr>
        <w:tc>
          <w:tcPr>
            <w:tcW w:w="3096" w:type="dxa"/>
            <w:tcBorders>
              <w:top w:val="single" w:sz="4" w:space="0" w:color="auto"/>
              <w:left w:val="single" w:sz="4" w:space="0" w:color="auto"/>
              <w:bottom w:val="single" w:sz="4" w:space="0" w:color="auto"/>
              <w:right w:val="single" w:sz="4" w:space="0" w:color="auto"/>
            </w:tcBorders>
            <w:hideMark/>
          </w:tcPr>
          <w:p w14:paraId="0C6F7A3C" w14:textId="77777777" w:rsidR="009F7ECB" w:rsidRDefault="009F7ECB">
            <w:pPr>
              <w:spacing w:line="264" w:lineRule="auto"/>
              <w:jc w:val="center"/>
            </w:pPr>
            <w:r>
              <w:t>I.</w:t>
            </w:r>
          </w:p>
        </w:tc>
        <w:tc>
          <w:tcPr>
            <w:tcW w:w="3096" w:type="dxa"/>
            <w:tcBorders>
              <w:top w:val="single" w:sz="4" w:space="0" w:color="auto"/>
              <w:left w:val="single" w:sz="4" w:space="0" w:color="auto"/>
              <w:bottom w:val="single" w:sz="4" w:space="0" w:color="auto"/>
              <w:right w:val="single" w:sz="4" w:space="0" w:color="auto"/>
            </w:tcBorders>
            <w:hideMark/>
          </w:tcPr>
          <w:p w14:paraId="2BB0FAE2" w14:textId="77777777" w:rsidR="009F7ECB" w:rsidRDefault="009F7ECB">
            <w:pPr>
              <w:spacing w:line="264" w:lineRule="auto"/>
              <w:jc w:val="center"/>
            </w:pPr>
            <w:r>
              <w:t>1,80</w:t>
            </w:r>
          </w:p>
        </w:tc>
      </w:tr>
      <w:tr w:rsidR="009F7ECB" w14:paraId="398AEB85" w14:textId="77777777" w:rsidTr="009F7ECB">
        <w:trPr>
          <w:trHeight w:val="113"/>
        </w:trPr>
        <w:tc>
          <w:tcPr>
            <w:tcW w:w="3096" w:type="dxa"/>
            <w:tcBorders>
              <w:top w:val="single" w:sz="4" w:space="0" w:color="auto"/>
              <w:left w:val="single" w:sz="4" w:space="0" w:color="auto"/>
              <w:bottom w:val="single" w:sz="4" w:space="0" w:color="auto"/>
              <w:right w:val="single" w:sz="4" w:space="0" w:color="auto"/>
            </w:tcBorders>
            <w:hideMark/>
          </w:tcPr>
          <w:p w14:paraId="63A67914" w14:textId="77777777" w:rsidR="009F7ECB" w:rsidRDefault="009F7ECB">
            <w:pPr>
              <w:spacing w:line="264" w:lineRule="auto"/>
              <w:jc w:val="center"/>
            </w:pPr>
            <w:r>
              <w:t>II.</w:t>
            </w:r>
          </w:p>
        </w:tc>
        <w:tc>
          <w:tcPr>
            <w:tcW w:w="3096" w:type="dxa"/>
            <w:tcBorders>
              <w:top w:val="single" w:sz="4" w:space="0" w:color="auto"/>
              <w:left w:val="single" w:sz="4" w:space="0" w:color="auto"/>
              <w:bottom w:val="single" w:sz="4" w:space="0" w:color="auto"/>
              <w:right w:val="single" w:sz="4" w:space="0" w:color="auto"/>
            </w:tcBorders>
            <w:hideMark/>
          </w:tcPr>
          <w:p w14:paraId="047FE543" w14:textId="77777777" w:rsidR="009F7ECB" w:rsidRDefault="009F7ECB">
            <w:pPr>
              <w:spacing w:line="264" w:lineRule="auto"/>
              <w:jc w:val="center"/>
            </w:pPr>
            <w:r>
              <w:t>1,65</w:t>
            </w:r>
          </w:p>
        </w:tc>
      </w:tr>
      <w:tr w:rsidR="009F7ECB" w14:paraId="119C64C3" w14:textId="77777777" w:rsidTr="009F7ECB">
        <w:trPr>
          <w:trHeight w:val="113"/>
        </w:trPr>
        <w:tc>
          <w:tcPr>
            <w:tcW w:w="3096" w:type="dxa"/>
            <w:tcBorders>
              <w:top w:val="single" w:sz="4" w:space="0" w:color="auto"/>
              <w:left w:val="single" w:sz="4" w:space="0" w:color="auto"/>
              <w:bottom w:val="single" w:sz="4" w:space="0" w:color="auto"/>
              <w:right w:val="single" w:sz="4" w:space="0" w:color="auto"/>
            </w:tcBorders>
            <w:hideMark/>
          </w:tcPr>
          <w:p w14:paraId="217A1F4A" w14:textId="77777777" w:rsidR="009F7ECB" w:rsidRDefault="009F7ECB">
            <w:pPr>
              <w:spacing w:line="264" w:lineRule="auto"/>
              <w:jc w:val="center"/>
            </w:pPr>
            <w:r>
              <w:t>III.</w:t>
            </w:r>
          </w:p>
        </w:tc>
        <w:tc>
          <w:tcPr>
            <w:tcW w:w="3096" w:type="dxa"/>
            <w:tcBorders>
              <w:top w:val="single" w:sz="4" w:space="0" w:color="auto"/>
              <w:left w:val="single" w:sz="4" w:space="0" w:color="auto"/>
              <w:bottom w:val="single" w:sz="4" w:space="0" w:color="auto"/>
              <w:right w:val="single" w:sz="4" w:space="0" w:color="auto"/>
            </w:tcBorders>
            <w:hideMark/>
          </w:tcPr>
          <w:p w14:paraId="650F28C8" w14:textId="77777777" w:rsidR="009F7ECB" w:rsidRDefault="009F7ECB">
            <w:pPr>
              <w:spacing w:line="264" w:lineRule="auto"/>
              <w:jc w:val="center"/>
            </w:pPr>
            <w:r>
              <w:t>1,50</w:t>
            </w:r>
          </w:p>
        </w:tc>
      </w:tr>
      <w:tr w:rsidR="009F7ECB" w14:paraId="237223DD" w14:textId="77777777" w:rsidTr="009F7ECB">
        <w:trPr>
          <w:trHeight w:val="113"/>
        </w:trPr>
        <w:tc>
          <w:tcPr>
            <w:tcW w:w="3096" w:type="dxa"/>
            <w:tcBorders>
              <w:top w:val="single" w:sz="4" w:space="0" w:color="auto"/>
              <w:left w:val="single" w:sz="4" w:space="0" w:color="auto"/>
              <w:bottom w:val="single" w:sz="4" w:space="0" w:color="auto"/>
              <w:right w:val="single" w:sz="4" w:space="0" w:color="auto"/>
            </w:tcBorders>
            <w:hideMark/>
          </w:tcPr>
          <w:p w14:paraId="37D25A17" w14:textId="77777777" w:rsidR="009F7ECB" w:rsidRDefault="009F7ECB">
            <w:pPr>
              <w:spacing w:line="264" w:lineRule="auto"/>
              <w:jc w:val="center"/>
            </w:pPr>
            <w:r>
              <w:t>IV.</w:t>
            </w:r>
          </w:p>
        </w:tc>
        <w:tc>
          <w:tcPr>
            <w:tcW w:w="3096" w:type="dxa"/>
            <w:tcBorders>
              <w:top w:val="single" w:sz="4" w:space="0" w:color="auto"/>
              <w:left w:val="single" w:sz="4" w:space="0" w:color="auto"/>
              <w:bottom w:val="single" w:sz="4" w:space="0" w:color="auto"/>
              <w:right w:val="single" w:sz="4" w:space="0" w:color="auto"/>
            </w:tcBorders>
            <w:hideMark/>
          </w:tcPr>
          <w:p w14:paraId="1BD7089D" w14:textId="77777777" w:rsidR="009F7ECB" w:rsidRDefault="009F7ECB">
            <w:pPr>
              <w:spacing w:line="264" w:lineRule="auto"/>
              <w:jc w:val="center"/>
            </w:pPr>
            <w:r>
              <w:t>0,98</w:t>
            </w:r>
          </w:p>
        </w:tc>
      </w:tr>
    </w:tbl>
    <w:p w14:paraId="6CD68AEE" w14:textId="77777777" w:rsidR="009F7ECB" w:rsidRDefault="009F7ECB" w:rsidP="009F7ECB">
      <w:pPr>
        <w:pStyle w:val="box457109"/>
        <w:spacing w:before="240" w:beforeAutospacing="0" w:after="0"/>
        <w:ind w:left="357"/>
        <w:rPr>
          <w:rFonts w:eastAsiaTheme="minorHAnsi"/>
          <w:bCs/>
          <w:i/>
          <w:lang w:eastAsia="en-US"/>
        </w:rPr>
      </w:pPr>
      <w:r>
        <w:rPr>
          <w:rFonts w:eastAsiaTheme="minorHAnsi"/>
          <w:bCs/>
          <w:i/>
          <w:lang w:eastAsia="en-US"/>
        </w:rPr>
        <w:t>Tablica 1. Faktor usklađenja visine potpore za duhan tipa Burley prema klasi</w:t>
      </w:r>
    </w:p>
    <w:p w14:paraId="7D9CCEC2" w14:textId="77777777" w:rsidR="009F7ECB" w:rsidRDefault="009F7ECB" w:rsidP="009F7ECB">
      <w:pPr>
        <w:rPr>
          <w:rFonts w:eastAsiaTheme="minorHAnsi"/>
          <w:lang w:eastAsia="en-US"/>
        </w:rPr>
      </w:pPr>
    </w:p>
    <w:p w14:paraId="03B4E3E3" w14:textId="77777777" w:rsidR="009F7ECB" w:rsidRDefault="009F7ECB" w:rsidP="009F7ECB">
      <w:pPr>
        <w:rPr>
          <w:rFonts w:eastAsiaTheme="minorHAnsi"/>
          <w:lang w:eastAsia="en-US"/>
        </w:rPr>
      </w:pPr>
    </w:p>
    <w:p w14:paraId="4D97353C" w14:textId="77777777" w:rsidR="009F7ECB" w:rsidRDefault="009F7ECB" w:rsidP="009F7ECB">
      <w:pPr>
        <w:rPr>
          <w:rFonts w:eastAsiaTheme="minorHAnsi"/>
          <w:lang w:eastAsia="en-US"/>
        </w:rPr>
      </w:pPr>
    </w:p>
    <w:p w14:paraId="3CE21A5C" w14:textId="77777777" w:rsidR="009F7ECB" w:rsidRDefault="009F7ECB" w:rsidP="009F7ECB">
      <w:pPr>
        <w:rPr>
          <w:rFonts w:eastAsiaTheme="minorHAnsi"/>
          <w:lang w:eastAsia="en-US"/>
        </w:rPr>
      </w:pPr>
    </w:p>
    <w:p w14:paraId="491A13E9" w14:textId="77777777" w:rsidR="009F7ECB" w:rsidRDefault="009F7ECB" w:rsidP="009F7ECB">
      <w:pPr>
        <w:rPr>
          <w:rFonts w:eastAsiaTheme="minorHAnsi"/>
          <w:lang w:eastAsia="en-US"/>
        </w:rPr>
      </w:pPr>
    </w:p>
    <w:p w14:paraId="087ABF58" w14:textId="77777777" w:rsidR="009F7ECB" w:rsidRDefault="009F7ECB" w:rsidP="009F7ECB">
      <w:pPr>
        <w:rPr>
          <w:rFonts w:eastAsiaTheme="minorHAnsi"/>
          <w:lang w:eastAsia="en-US"/>
        </w:rPr>
      </w:pPr>
    </w:p>
    <w:p w14:paraId="680B4372" w14:textId="77777777" w:rsidR="009F7ECB" w:rsidRDefault="009F7ECB" w:rsidP="009F7ECB">
      <w:pPr>
        <w:rPr>
          <w:rFonts w:eastAsiaTheme="minorHAnsi"/>
          <w:lang w:eastAsia="en-US"/>
        </w:rPr>
      </w:pPr>
    </w:p>
    <w:p w14:paraId="13275A43" w14:textId="77777777" w:rsidR="009F7ECB" w:rsidRDefault="009F7ECB" w:rsidP="009F7ECB">
      <w:pPr>
        <w:pStyle w:val="Heading2"/>
        <w:spacing w:before="240" w:after="240"/>
        <w:rPr>
          <w:rFonts w:ascii="Times New Roman" w:eastAsiaTheme="minorHAnsi" w:hAnsi="Times New Roman" w:cs="Times New Roman"/>
          <w:b/>
          <w:color w:val="auto"/>
          <w:sz w:val="24"/>
          <w:szCs w:val="24"/>
          <w:lang w:eastAsia="en-US"/>
        </w:rPr>
      </w:pPr>
      <w:r>
        <w:rPr>
          <w:rFonts w:ascii="Times New Roman" w:eastAsiaTheme="minorHAnsi" w:hAnsi="Times New Roman" w:cs="Times New Roman"/>
          <w:b/>
          <w:color w:val="auto"/>
          <w:sz w:val="24"/>
          <w:szCs w:val="24"/>
          <w:lang w:eastAsia="en-US"/>
        </w:rPr>
        <w:t>4.4. Potpora za maslinovo ulje</w:t>
      </w:r>
    </w:p>
    <w:p w14:paraId="67BE7AC1" w14:textId="77777777" w:rsidR="009F7ECB" w:rsidRDefault="009F7ECB" w:rsidP="009F7ECB">
      <w:pPr>
        <w:pStyle w:val="ListParagraph"/>
        <w:numPr>
          <w:ilvl w:val="0"/>
          <w:numId w:val="19"/>
        </w:numPr>
        <w:autoSpaceDE w:val="0"/>
        <w:autoSpaceDN w:val="0"/>
        <w:adjustRightInd w:val="0"/>
        <w:jc w:val="both"/>
        <w:rPr>
          <w:rFonts w:eastAsiaTheme="minorHAnsi"/>
          <w:bCs/>
          <w:lang w:eastAsia="en-US"/>
        </w:rPr>
      </w:pPr>
      <w:r>
        <w:rPr>
          <w:rFonts w:eastAsiaTheme="minorHAnsi"/>
          <w:bCs/>
          <w:lang w:eastAsia="en-US"/>
        </w:rPr>
        <w:t>korisnici ostvaruju potporu za preradu ploda maslina u maslinovo ulje za proizvedene, isporučene i prodane količine ekstra djevičanskog i djevičanskog maslinovog ulja</w:t>
      </w:r>
    </w:p>
    <w:p w14:paraId="117823B8" w14:textId="77777777" w:rsidR="009F7ECB" w:rsidRDefault="009F7ECB" w:rsidP="009F7ECB">
      <w:pPr>
        <w:pStyle w:val="ListParagraph"/>
        <w:numPr>
          <w:ilvl w:val="0"/>
          <w:numId w:val="19"/>
        </w:numPr>
        <w:jc w:val="both"/>
        <w:rPr>
          <w:rFonts w:eastAsiaTheme="minorEastAsia"/>
          <w:lang w:eastAsia="en-US"/>
        </w:rPr>
      </w:pPr>
      <w:r>
        <w:rPr>
          <w:rFonts w:eastAsiaTheme="minorEastAsia"/>
          <w:lang w:eastAsia="en-US"/>
        </w:rPr>
        <w:t>korisnici ostvaruju plaćanje za ekstra djevičansko i djevičansko maslinovo ulje ako posjeduju najmanje 30 stabala maslina</w:t>
      </w:r>
    </w:p>
    <w:p w14:paraId="48FF0902" w14:textId="77777777" w:rsidR="009F7ECB" w:rsidRDefault="009F7ECB" w:rsidP="009F7ECB">
      <w:pPr>
        <w:pStyle w:val="ListParagraph"/>
        <w:numPr>
          <w:ilvl w:val="0"/>
          <w:numId w:val="19"/>
        </w:numPr>
        <w:autoSpaceDE w:val="0"/>
        <w:autoSpaceDN w:val="0"/>
        <w:adjustRightInd w:val="0"/>
        <w:jc w:val="both"/>
        <w:rPr>
          <w:rFonts w:eastAsiaTheme="minorEastAsia"/>
          <w:lang w:eastAsia="en-US"/>
        </w:rPr>
      </w:pPr>
      <w:r>
        <w:rPr>
          <w:rFonts w:eastAsiaTheme="minorEastAsia"/>
          <w:lang w:eastAsia="en-US"/>
        </w:rPr>
        <w:t>korisnici moraju biti upisani u Upisnik maslinika</w:t>
      </w:r>
    </w:p>
    <w:p w14:paraId="7B097048" w14:textId="77777777" w:rsidR="009F7ECB" w:rsidRDefault="009F7ECB" w:rsidP="009F7ECB">
      <w:pPr>
        <w:pStyle w:val="ListParagraph"/>
        <w:numPr>
          <w:ilvl w:val="0"/>
          <w:numId w:val="19"/>
        </w:numPr>
        <w:autoSpaceDE w:val="0"/>
        <w:autoSpaceDN w:val="0"/>
        <w:adjustRightInd w:val="0"/>
        <w:jc w:val="both"/>
        <w:rPr>
          <w:rFonts w:eastAsiaTheme="minorEastAsia"/>
          <w:lang w:eastAsia="en-US"/>
        </w:rPr>
      </w:pPr>
      <w:r>
        <w:rPr>
          <w:rFonts w:eastAsiaTheme="minorEastAsia"/>
          <w:lang w:eastAsia="en-US"/>
        </w:rPr>
        <w:t xml:space="preserve">do 1. veljače 2027. korisnici moraju dostaviti dokaze o </w:t>
      </w:r>
      <w:r>
        <w:t>količinama prodanog i isporučenog maslinovog ulja te potvrdu o razvrstavanju u ekstra djevičansko i djevičansko maslinovo ulje.</w:t>
      </w:r>
    </w:p>
    <w:p w14:paraId="34258333" w14:textId="77777777" w:rsidR="009F7ECB" w:rsidRDefault="009F7ECB" w:rsidP="009F7ECB">
      <w:pPr>
        <w:pStyle w:val="Heading2"/>
        <w:spacing w:before="240" w:after="240"/>
        <w:rPr>
          <w:rFonts w:eastAsiaTheme="minorHAnsi"/>
          <w:b/>
          <w:bCs/>
          <w:color w:val="auto"/>
          <w:lang w:eastAsia="en-US"/>
        </w:rPr>
      </w:pPr>
      <w:r>
        <w:rPr>
          <w:rFonts w:ascii="Times New Roman" w:eastAsiaTheme="minorHAnsi" w:hAnsi="Times New Roman" w:cs="Times New Roman"/>
          <w:b/>
          <w:color w:val="auto"/>
          <w:sz w:val="24"/>
          <w:szCs w:val="24"/>
          <w:lang w:eastAsia="en-US"/>
        </w:rPr>
        <w:t>4.5. Potpora za očuvanje domaćih i udomaćenih sorti poljoprivrednog bilja</w:t>
      </w:r>
    </w:p>
    <w:p w14:paraId="1E271DE9" w14:textId="77777777" w:rsidR="009F7ECB" w:rsidRDefault="009F7ECB" w:rsidP="009F7ECB">
      <w:pPr>
        <w:pStyle w:val="ListParagraph"/>
        <w:numPr>
          <w:ilvl w:val="0"/>
          <w:numId w:val="19"/>
        </w:numPr>
        <w:autoSpaceDE w:val="0"/>
        <w:autoSpaceDN w:val="0"/>
        <w:adjustRightInd w:val="0"/>
        <w:jc w:val="both"/>
        <w:rPr>
          <w:rFonts w:eastAsiaTheme="minorHAnsi"/>
          <w:bCs/>
          <w:lang w:eastAsia="en-US"/>
        </w:rPr>
      </w:pPr>
      <w:r>
        <w:rPr>
          <w:rFonts w:eastAsiaTheme="minorHAnsi"/>
          <w:bCs/>
          <w:lang w:eastAsia="en-US"/>
        </w:rPr>
        <w:t>korisnici ostvaruju potporu za uzgoj domaćih i udomaćenih sorti poljoprivrednog bilja</w:t>
      </w:r>
    </w:p>
    <w:p w14:paraId="5DB33A13" w14:textId="77777777" w:rsidR="009F7ECB" w:rsidRDefault="009F7ECB" w:rsidP="009F7ECB">
      <w:pPr>
        <w:pStyle w:val="ListParagraph"/>
        <w:numPr>
          <w:ilvl w:val="0"/>
          <w:numId w:val="19"/>
        </w:numPr>
        <w:autoSpaceDE w:val="0"/>
        <w:autoSpaceDN w:val="0"/>
        <w:adjustRightInd w:val="0"/>
        <w:jc w:val="both"/>
        <w:rPr>
          <w:rFonts w:eastAsiaTheme="minorHAnsi"/>
          <w:bCs/>
          <w:lang w:eastAsia="en-US"/>
        </w:rPr>
      </w:pPr>
      <w:r>
        <w:rPr>
          <w:rFonts w:eastAsiaTheme="minorHAnsi"/>
          <w:bCs/>
          <w:lang w:eastAsia="en-US"/>
        </w:rPr>
        <w:t>poljoprivredno bilje su:</w:t>
      </w:r>
      <w:r>
        <w:t xml:space="preserve"> višegodišnji nasadi, povrtne kulture i ratarske kulture</w:t>
      </w:r>
    </w:p>
    <w:p w14:paraId="3FC7E137" w14:textId="77777777" w:rsidR="009F7ECB" w:rsidRDefault="009F7ECB" w:rsidP="009F7ECB">
      <w:pPr>
        <w:pStyle w:val="ListParagraph"/>
        <w:numPr>
          <w:ilvl w:val="0"/>
          <w:numId w:val="19"/>
        </w:numPr>
        <w:autoSpaceDE w:val="0"/>
        <w:autoSpaceDN w:val="0"/>
        <w:adjustRightInd w:val="0"/>
        <w:jc w:val="both"/>
        <w:rPr>
          <w:rFonts w:eastAsiaTheme="minorHAnsi"/>
          <w:bCs/>
          <w:lang w:eastAsia="en-US"/>
        </w:rPr>
      </w:pPr>
      <w:r>
        <w:rPr>
          <w:rFonts w:eastAsiaTheme="minorHAnsi"/>
          <w:bCs/>
          <w:lang w:eastAsia="en-US"/>
        </w:rPr>
        <w:t>korisnici moraju dostaviti dokaze o nabavi certificiranog reprodukcijskog sjemena/sadnog materijala u skladu s posebnim propisom koji uređuje stavljanje na tržište poljoprivrednog reprodukcijskog materijala.</w:t>
      </w:r>
    </w:p>
    <w:p w14:paraId="7217CD8C" w14:textId="77777777" w:rsidR="009F7ECB" w:rsidRDefault="009F7ECB" w:rsidP="009F7ECB">
      <w:pPr>
        <w:pStyle w:val="Heading1"/>
        <w:spacing w:after="240"/>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 xml:space="preserve">5. IZNOS POTPORE </w:t>
      </w:r>
    </w:p>
    <w:p w14:paraId="16357A82" w14:textId="77777777" w:rsidR="009F7ECB" w:rsidRDefault="009F7ECB" w:rsidP="009F7ECB">
      <w:pPr>
        <w:autoSpaceDE w:val="0"/>
        <w:autoSpaceDN w:val="0"/>
        <w:adjustRightInd w:val="0"/>
        <w:spacing w:before="120" w:after="120"/>
        <w:jc w:val="both"/>
        <w:rPr>
          <w:rFonts w:eastAsiaTheme="minorHAnsi"/>
          <w:lang w:eastAsia="en-US"/>
        </w:rPr>
      </w:pPr>
      <w:r>
        <w:rPr>
          <w:rFonts w:eastAsiaTheme="minorHAnsi"/>
          <w:lang w:eastAsia="en-US"/>
        </w:rPr>
        <w:t xml:space="preserve">Ukupni iznos potpore utvrđuje se na temelju jediničnog iznosa. Jedinični iznos potpore po jedinici količine utvrđuje se na temelju ukupnog broja prihvatljivih grla/ha/litara za potporu i visine sredstava predviđenih Programom. </w:t>
      </w:r>
    </w:p>
    <w:p w14:paraId="1CA99071" w14:textId="77777777" w:rsidR="009F7ECB" w:rsidRDefault="009F7ECB" w:rsidP="009F7ECB">
      <w:pPr>
        <w:autoSpaceDE w:val="0"/>
        <w:autoSpaceDN w:val="0"/>
        <w:adjustRightInd w:val="0"/>
        <w:spacing w:before="120" w:after="120"/>
        <w:jc w:val="both"/>
        <w:rPr>
          <w:rFonts w:eastAsiaTheme="minorHAnsi"/>
          <w:lang w:eastAsia="en-US"/>
        </w:rPr>
      </w:pPr>
      <w:r>
        <w:rPr>
          <w:rFonts w:eastAsiaTheme="minorHAnsi"/>
          <w:lang w:eastAsia="en-US"/>
        </w:rPr>
        <w:t xml:space="preserve">Programom se propisuju minimalno poticane količine i maksimalni jedinični iznosi za pojedinu mjeru potpore u okviru iznimno osjetljivih sektora. </w:t>
      </w:r>
    </w:p>
    <w:p w14:paraId="3016EFE8" w14:textId="77777777" w:rsidR="009F7ECB" w:rsidRDefault="009F7ECB" w:rsidP="009F7ECB">
      <w:pPr>
        <w:autoSpaceDE w:val="0"/>
        <w:autoSpaceDN w:val="0"/>
        <w:adjustRightInd w:val="0"/>
        <w:spacing w:before="240" w:after="60"/>
        <w:jc w:val="both"/>
        <w:rPr>
          <w:rFonts w:eastAsiaTheme="minorHAnsi"/>
          <w:i/>
          <w:lang w:eastAsia="en-US"/>
        </w:rPr>
      </w:pPr>
      <w:r>
        <w:rPr>
          <w:rFonts w:eastAsiaTheme="minorHAnsi"/>
          <w:i/>
          <w:lang w:eastAsia="en-US"/>
        </w:rPr>
        <w:t>Tablica 2. Maksimalni jedinični iznosi potpore i minimalno poticane količine u iznimno osjetljivim sektorima</w:t>
      </w:r>
    </w:p>
    <w:tbl>
      <w:tblPr>
        <w:tblStyle w:val="TableGrid"/>
        <w:tblW w:w="9209" w:type="dxa"/>
        <w:tblInd w:w="-5" w:type="dxa"/>
        <w:tblLook w:val="04A0" w:firstRow="1" w:lastRow="0" w:firstColumn="1" w:lastColumn="0" w:noHBand="0" w:noVBand="1"/>
      </w:tblPr>
      <w:tblGrid>
        <w:gridCol w:w="3681"/>
        <w:gridCol w:w="2410"/>
        <w:gridCol w:w="3118"/>
      </w:tblGrid>
      <w:tr w:rsidR="009F7ECB" w14:paraId="52094E31" w14:textId="77777777" w:rsidTr="009F7ECB">
        <w:trPr>
          <w:trHeight w:val="844"/>
        </w:trPr>
        <w:tc>
          <w:tcPr>
            <w:tcW w:w="3681" w:type="dxa"/>
            <w:tcBorders>
              <w:top w:val="single" w:sz="4" w:space="0" w:color="auto"/>
              <w:left w:val="single" w:sz="4" w:space="0" w:color="auto"/>
              <w:bottom w:val="single" w:sz="4" w:space="0" w:color="auto"/>
              <w:right w:val="single" w:sz="4" w:space="0" w:color="auto"/>
            </w:tcBorders>
            <w:vAlign w:val="center"/>
            <w:hideMark/>
          </w:tcPr>
          <w:p w14:paraId="7AFE5B3D" w14:textId="77777777" w:rsidR="009F7ECB" w:rsidRDefault="009F7ECB">
            <w:pPr>
              <w:spacing w:line="264" w:lineRule="auto"/>
              <w:jc w:val="center"/>
              <w:rPr>
                <w:b/>
              </w:rPr>
            </w:pPr>
            <w:r>
              <w:rPr>
                <w:b/>
              </w:rPr>
              <w:t>Mjera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FF29B3" w14:textId="77777777" w:rsidR="009F7ECB" w:rsidRDefault="009F7ECB">
            <w:pPr>
              <w:spacing w:line="264" w:lineRule="auto"/>
              <w:jc w:val="center"/>
              <w:rPr>
                <w:b/>
              </w:rPr>
            </w:pPr>
            <w:r>
              <w:rPr>
                <w:b/>
              </w:rPr>
              <w:t>Minimalno poticane količine</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9EF7949" w14:textId="77777777" w:rsidR="009F7ECB" w:rsidRDefault="009F7ECB">
            <w:pPr>
              <w:spacing w:line="264" w:lineRule="auto"/>
              <w:jc w:val="center"/>
              <w:rPr>
                <w:b/>
              </w:rPr>
            </w:pPr>
            <w:r>
              <w:rPr>
                <w:b/>
              </w:rPr>
              <w:t>Maksimalni jedinični iznos</w:t>
            </w:r>
          </w:p>
          <w:p w14:paraId="730CEDBD" w14:textId="77777777" w:rsidR="009F7ECB" w:rsidRDefault="009F7ECB">
            <w:pPr>
              <w:spacing w:line="264" w:lineRule="auto"/>
              <w:jc w:val="center"/>
              <w:rPr>
                <w:b/>
              </w:rPr>
            </w:pPr>
            <w:r>
              <w:rPr>
                <w:b/>
              </w:rPr>
              <w:t>EUR</w:t>
            </w:r>
          </w:p>
        </w:tc>
      </w:tr>
      <w:tr w:rsidR="009F7ECB" w14:paraId="490A7334" w14:textId="77777777" w:rsidTr="009F7ECB">
        <w:trPr>
          <w:trHeight w:val="527"/>
        </w:trPr>
        <w:tc>
          <w:tcPr>
            <w:tcW w:w="3681" w:type="dxa"/>
            <w:tcBorders>
              <w:top w:val="single" w:sz="4" w:space="0" w:color="auto"/>
              <w:left w:val="single" w:sz="4" w:space="0" w:color="auto"/>
              <w:bottom w:val="single" w:sz="4" w:space="0" w:color="auto"/>
              <w:right w:val="single" w:sz="4" w:space="0" w:color="auto"/>
            </w:tcBorders>
            <w:vAlign w:val="center"/>
            <w:hideMark/>
          </w:tcPr>
          <w:p w14:paraId="4A09823F" w14:textId="77777777" w:rsidR="009F7ECB" w:rsidRDefault="009F7ECB">
            <w:pPr>
              <w:spacing w:line="264" w:lineRule="auto"/>
            </w:pPr>
            <w:r>
              <w:t>Potpora za uzgoj mliječnih krava, grlo</w:t>
            </w:r>
          </w:p>
        </w:tc>
        <w:tc>
          <w:tcPr>
            <w:tcW w:w="2410" w:type="dxa"/>
            <w:tcBorders>
              <w:top w:val="single" w:sz="4" w:space="0" w:color="auto"/>
              <w:left w:val="single" w:sz="4" w:space="0" w:color="auto"/>
              <w:bottom w:val="single" w:sz="4" w:space="0" w:color="auto"/>
              <w:right w:val="single" w:sz="4" w:space="0" w:color="auto"/>
            </w:tcBorders>
            <w:hideMark/>
          </w:tcPr>
          <w:p w14:paraId="69D6798F" w14:textId="77777777" w:rsidR="009F7ECB" w:rsidRDefault="009F7ECB">
            <w:pPr>
              <w:spacing w:line="264" w:lineRule="auto"/>
              <w:jc w:val="center"/>
            </w:pPr>
            <w:r>
              <w:t>1</w:t>
            </w:r>
          </w:p>
        </w:tc>
        <w:tc>
          <w:tcPr>
            <w:tcW w:w="3118" w:type="dxa"/>
            <w:tcBorders>
              <w:top w:val="single" w:sz="4" w:space="0" w:color="auto"/>
              <w:left w:val="single" w:sz="4" w:space="0" w:color="auto"/>
              <w:bottom w:val="single" w:sz="4" w:space="0" w:color="auto"/>
              <w:right w:val="single" w:sz="4" w:space="0" w:color="auto"/>
            </w:tcBorders>
            <w:hideMark/>
          </w:tcPr>
          <w:p w14:paraId="64025883" w14:textId="77777777" w:rsidR="009F7ECB" w:rsidRDefault="009F7ECB">
            <w:pPr>
              <w:spacing w:line="264" w:lineRule="auto"/>
              <w:jc w:val="center"/>
            </w:pPr>
            <w:r>
              <w:t>132,72</w:t>
            </w:r>
          </w:p>
        </w:tc>
      </w:tr>
      <w:tr w:rsidR="009F7ECB" w14:paraId="276B7BD5" w14:textId="77777777" w:rsidTr="009F7ECB">
        <w:trPr>
          <w:trHeight w:val="891"/>
        </w:trPr>
        <w:tc>
          <w:tcPr>
            <w:tcW w:w="3681" w:type="dxa"/>
            <w:vMerge w:val="restart"/>
            <w:tcBorders>
              <w:top w:val="single" w:sz="4" w:space="0" w:color="auto"/>
              <w:left w:val="single" w:sz="4" w:space="0" w:color="auto"/>
              <w:bottom w:val="single" w:sz="4" w:space="0" w:color="auto"/>
              <w:right w:val="single" w:sz="4" w:space="0" w:color="auto"/>
            </w:tcBorders>
            <w:vAlign w:val="center"/>
          </w:tcPr>
          <w:p w14:paraId="30F27506" w14:textId="77777777" w:rsidR="009F7ECB" w:rsidRDefault="009F7ECB">
            <w:pPr>
              <w:spacing w:line="264" w:lineRule="auto"/>
            </w:pPr>
            <w:r>
              <w:t>Potpora za uzgoj rasplodnih krmača, grlo</w:t>
            </w:r>
          </w:p>
          <w:p w14:paraId="60802691" w14:textId="77777777" w:rsidR="009F7ECB" w:rsidRDefault="009F7ECB">
            <w:pPr>
              <w:spacing w:line="264" w:lineRule="auto"/>
            </w:pPr>
          </w:p>
          <w:p w14:paraId="2F547C24" w14:textId="77777777" w:rsidR="009F7ECB" w:rsidRDefault="009F7ECB">
            <w:pPr>
              <w:spacing w:line="264" w:lineRule="auto"/>
            </w:pPr>
            <w:r>
              <w:t>-dodatno plaćanje za uzgojno valjane rasplodne krmače, grlo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2B4765" w14:textId="77777777" w:rsidR="009F7ECB" w:rsidRDefault="009F7ECB">
            <w:pPr>
              <w:spacing w:line="264" w:lineRule="auto"/>
              <w:jc w:val="center"/>
            </w:pPr>
            <w:r>
              <w:t>5</w:t>
            </w:r>
          </w:p>
          <w:p w14:paraId="325ED11F" w14:textId="77777777" w:rsidR="009F7ECB" w:rsidRDefault="009F7ECB">
            <w:pPr>
              <w:spacing w:line="264" w:lineRule="auto"/>
              <w:jc w:val="center"/>
            </w:pPr>
            <w:r>
              <w:t>(1 za krmače izvornih pasmina)</w:t>
            </w:r>
          </w:p>
        </w:tc>
        <w:tc>
          <w:tcPr>
            <w:tcW w:w="3118" w:type="dxa"/>
            <w:tcBorders>
              <w:top w:val="single" w:sz="4" w:space="0" w:color="auto"/>
              <w:left w:val="single" w:sz="4" w:space="0" w:color="auto"/>
              <w:bottom w:val="single" w:sz="4" w:space="0" w:color="auto"/>
              <w:right w:val="single" w:sz="4" w:space="0" w:color="auto"/>
            </w:tcBorders>
          </w:tcPr>
          <w:p w14:paraId="7A896D85" w14:textId="77777777" w:rsidR="009F7ECB" w:rsidRDefault="009F7ECB">
            <w:pPr>
              <w:spacing w:line="264" w:lineRule="auto"/>
              <w:jc w:val="center"/>
            </w:pPr>
          </w:p>
          <w:p w14:paraId="053B90AA" w14:textId="77777777" w:rsidR="009F7ECB" w:rsidRDefault="009F7ECB">
            <w:pPr>
              <w:spacing w:line="264" w:lineRule="auto"/>
              <w:jc w:val="center"/>
            </w:pPr>
            <w:r>
              <w:t>70,34</w:t>
            </w:r>
          </w:p>
          <w:p w14:paraId="59297B49" w14:textId="77777777" w:rsidR="009F7ECB" w:rsidRDefault="009F7ECB">
            <w:pPr>
              <w:spacing w:line="264" w:lineRule="auto"/>
              <w:jc w:val="center"/>
            </w:pPr>
          </w:p>
        </w:tc>
      </w:tr>
      <w:tr w:rsidR="009F7ECB" w14:paraId="612229FB" w14:textId="77777777" w:rsidTr="009F7ECB">
        <w:trPr>
          <w:trHeight w:val="7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7A6BD3" w14:textId="77777777" w:rsidR="009F7ECB" w:rsidRDefault="009F7ECB"/>
        </w:tc>
        <w:tc>
          <w:tcPr>
            <w:tcW w:w="2410" w:type="dxa"/>
            <w:tcBorders>
              <w:top w:val="single" w:sz="4" w:space="0" w:color="auto"/>
              <w:left w:val="single" w:sz="4" w:space="0" w:color="auto"/>
              <w:bottom w:val="single" w:sz="4" w:space="0" w:color="auto"/>
              <w:right w:val="single" w:sz="4" w:space="0" w:color="auto"/>
            </w:tcBorders>
            <w:vAlign w:val="center"/>
            <w:hideMark/>
          </w:tcPr>
          <w:p w14:paraId="30876880" w14:textId="77777777" w:rsidR="009F7ECB" w:rsidRDefault="009F7ECB">
            <w:pPr>
              <w:spacing w:line="264" w:lineRule="auto"/>
              <w:jc w:val="center"/>
            </w:pPr>
            <w:r>
              <w:t>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5C0D116" w14:textId="77777777" w:rsidR="009F7ECB" w:rsidRDefault="009F7ECB">
            <w:pPr>
              <w:spacing w:line="264" w:lineRule="auto"/>
              <w:jc w:val="center"/>
            </w:pPr>
            <w:r>
              <w:t>62,38</w:t>
            </w:r>
          </w:p>
        </w:tc>
      </w:tr>
      <w:tr w:rsidR="009F7ECB" w14:paraId="0438DBDC" w14:textId="77777777" w:rsidTr="009F7ECB">
        <w:trPr>
          <w:trHeight w:val="1055"/>
        </w:trPr>
        <w:tc>
          <w:tcPr>
            <w:tcW w:w="3681" w:type="dxa"/>
            <w:tcBorders>
              <w:top w:val="single" w:sz="4" w:space="0" w:color="auto"/>
              <w:left w:val="single" w:sz="4" w:space="0" w:color="auto"/>
              <w:bottom w:val="single" w:sz="4" w:space="0" w:color="auto"/>
              <w:right w:val="single" w:sz="4" w:space="0" w:color="auto"/>
            </w:tcBorders>
            <w:vAlign w:val="center"/>
            <w:hideMark/>
          </w:tcPr>
          <w:p w14:paraId="76B17F16" w14:textId="77777777" w:rsidR="009F7ECB" w:rsidRDefault="009F7ECB">
            <w:pPr>
              <w:spacing w:line="264" w:lineRule="auto"/>
            </w:pPr>
            <w:r>
              <w:t>Potpora za duhan tipa Burley, kg</w:t>
            </w:r>
            <w:r>
              <w:br/>
            </w:r>
          </w:p>
          <w:p w14:paraId="12656755" w14:textId="77777777" w:rsidR="009F7ECB" w:rsidRDefault="009F7ECB">
            <w:pPr>
              <w:spacing w:line="264" w:lineRule="auto"/>
            </w:pPr>
            <w:r>
              <w:t>Potpora za duhan tipa Viržinija, kg</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39D090" w14:textId="77777777" w:rsidR="009F7ECB" w:rsidRDefault="009F7ECB">
            <w:pPr>
              <w:spacing w:line="264" w:lineRule="auto"/>
              <w:jc w:val="center"/>
            </w:pPr>
            <w:r>
              <w:t>Sve isporučene količine</w:t>
            </w:r>
          </w:p>
        </w:tc>
        <w:tc>
          <w:tcPr>
            <w:tcW w:w="3118" w:type="dxa"/>
            <w:tcBorders>
              <w:top w:val="single" w:sz="4" w:space="0" w:color="auto"/>
              <w:left w:val="single" w:sz="4" w:space="0" w:color="auto"/>
              <w:bottom w:val="single" w:sz="4" w:space="0" w:color="auto"/>
              <w:right w:val="single" w:sz="4" w:space="0" w:color="auto"/>
            </w:tcBorders>
            <w:vAlign w:val="center"/>
          </w:tcPr>
          <w:p w14:paraId="6003165A" w14:textId="77777777" w:rsidR="009F7ECB" w:rsidRDefault="009F7ECB">
            <w:pPr>
              <w:spacing w:line="264" w:lineRule="auto"/>
              <w:jc w:val="center"/>
            </w:pPr>
            <w:r>
              <w:t>0,44*</w:t>
            </w:r>
          </w:p>
          <w:p w14:paraId="717D6611" w14:textId="77777777" w:rsidR="009F7ECB" w:rsidRDefault="009F7ECB">
            <w:pPr>
              <w:spacing w:line="264" w:lineRule="auto"/>
              <w:jc w:val="center"/>
            </w:pPr>
          </w:p>
          <w:p w14:paraId="72C17F2D" w14:textId="77777777" w:rsidR="009F7ECB" w:rsidRDefault="009F7ECB">
            <w:pPr>
              <w:spacing w:line="264" w:lineRule="auto"/>
              <w:jc w:val="center"/>
            </w:pPr>
            <w:r>
              <w:t>1,40</w:t>
            </w:r>
          </w:p>
        </w:tc>
      </w:tr>
      <w:tr w:rsidR="009F7ECB" w14:paraId="31308E0C" w14:textId="77777777" w:rsidTr="009F7ECB">
        <w:trPr>
          <w:trHeight w:val="512"/>
        </w:trPr>
        <w:tc>
          <w:tcPr>
            <w:tcW w:w="3681" w:type="dxa"/>
            <w:tcBorders>
              <w:top w:val="single" w:sz="4" w:space="0" w:color="auto"/>
              <w:left w:val="single" w:sz="4" w:space="0" w:color="auto"/>
              <w:bottom w:val="single" w:sz="4" w:space="0" w:color="auto"/>
              <w:right w:val="single" w:sz="4" w:space="0" w:color="auto"/>
            </w:tcBorders>
            <w:vAlign w:val="center"/>
            <w:hideMark/>
          </w:tcPr>
          <w:p w14:paraId="145739CD" w14:textId="77777777" w:rsidR="009F7ECB" w:rsidRDefault="009F7ECB">
            <w:pPr>
              <w:spacing w:line="264" w:lineRule="auto"/>
            </w:pPr>
            <w:r>
              <w:t>Potpora za maslinovo ulje, litra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1512DC2" w14:textId="77777777" w:rsidR="009F7ECB" w:rsidRDefault="009F7ECB">
            <w:pPr>
              <w:spacing w:line="264" w:lineRule="auto"/>
              <w:jc w:val="center"/>
            </w:pPr>
            <w:r>
              <w:t>50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25565D5" w14:textId="77777777" w:rsidR="009F7ECB" w:rsidRDefault="009F7ECB">
            <w:pPr>
              <w:spacing w:line="264" w:lineRule="auto"/>
              <w:jc w:val="center"/>
            </w:pPr>
            <w:r>
              <w:t>1,33</w:t>
            </w:r>
          </w:p>
        </w:tc>
      </w:tr>
      <w:tr w:rsidR="009F7ECB" w14:paraId="487AC4D5" w14:textId="77777777" w:rsidTr="009F7ECB">
        <w:trPr>
          <w:trHeight w:val="1568"/>
        </w:trPr>
        <w:tc>
          <w:tcPr>
            <w:tcW w:w="3681" w:type="dxa"/>
            <w:tcBorders>
              <w:top w:val="single" w:sz="4" w:space="0" w:color="auto"/>
              <w:left w:val="single" w:sz="4" w:space="0" w:color="auto"/>
              <w:bottom w:val="single" w:sz="4" w:space="0" w:color="auto"/>
              <w:right w:val="single" w:sz="4" w:space="0" w:color="auto"/>
            </w:tcBorders>
            <w:vAlign w:val="center"/>
            <w:hideMark/>
          </w:tcPr>
          <w:p w14:paraId="2EC62AE4" w14:textId="77777777" w:rsidR="009F7ECB" w:rsidRDefault="009F7ECB">
            <w:pPr>
              <w:spacing w:line="264" w:lineRule="auto"/>
            </w:pPr>
            <w:r>
              <w:t>Potpora za očuvanje domaćih i udomaćenih sorti poljoprivrednog bilja, ha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684014" w14:textId="77777777" w:rsidR="009F7ECB" w:rsidRDefault="009F7ECB">
            <w:pPr>
              <w:spacing w:line="264" w:lineRule="auto"/>
              <w:jc w:val="center"/>
            </w:pPr>
            <w:r>
              <w:t>Sve prihvatljive površine</w:t>
            </w:r>
          </w:p>
        </w:tc>
        <w:tc>
          <w:tcPr>
            <w:tcW w:w="3118" w:type="dxa"/>
            <w:tcBorders>
              <w:top w:val="single" w:sz="4" w:space="0" w:color="auto"/>
              <w:left w:val="single" w:sz="4" w:space="0" w:color="auto"/>
              <w:bottom w:val="single" w:sz="4" w:space="0" w:color="auto"/>
              <w:right w:val="single" w:sz="4" w:space="0" w:color="auto"/>
            </w:tcBorders>
            <w:hideMark/>
          </w:tcPr>
          <w:p w14:paraId="516EEB2C" w14:textId="77777777" w:rsidR="009F7ECB" w:rsidRDefault="009F7ECB">
            <w:pPr>
              <w:spacing w:line="264" w:lineRule="auto"/>
              <w:jc w:val="center"/>
            </w:pPr>
            <w:r>
              <w:t>92,91 EUR/ha višegodišnjih nasada</w:t>
            </w:r>
          </w:p>
          <w:p w14:paraId="2740E1C2" w14:textId="77777777" w:rsidR="009F7ECB" w:rsidRDefault="009F7ECB">
            <w:pPr>
              <w:spacing w:line="264" w:lineRule="auto"/>
              <w:jc w:val="center"/>
            </w:pPr>
            <w:r>
              <w:t>106,18 EUR/ha povrtnih kultura</w:t>
            </w:r>
          </w:p>
          <w:p w14:paraId="7F21A318" w14:textId="77777777" w:rsidR="009F7ECB" w:rsidRDefault="009F7ECB">
            <w:pPr>
              <w:spacing w:line="264" w:lineRule="auto"/>
              <w:jc w:val="center"/>
            </w:pPr>
            <w:r>
              <w:t>66,36 EUR/ha ratarskih kultura</w:t>
            </w:r>
          </w:p>
        </w:tc>
      </w:tr>
    </w:tbl>
    <w:p w14:paraId="28DDF5A0" w14:textId="77777777" w:rsidR="009F7ECB" w:rsidRDefault="009F7ECB" w:rsidP="009F7ECB">
      <w:pPr>
        <w:autoSpaceDE w:val="0"/>
        <w:autoSpaceDN w:val="0"/>
        <w:adjustRightInd w:val="0"/>
        <w:jc w:val="both"/>
        <w:rPr>
          <w:rFonts w:eastAsiaTheme="minorHAnsi"/>
          <w:sz w:val="18"/>
          <w:szCs w:val="18"/>
          <w:lang w:eastAsia="en-US"/>
        </w:rPr>
      </w:pPr>
      <w:r>
        <w:rPr>
          <w:rFonts w:eastAsiaTheme="minorHAnsi"/>
          <w:sz w:val="18"/>
          <w:szCs w:val="18"/>
          <w:lang w:eastAsia="en-US"/>
        </w:rPr>
        <w:t>*kod duhana tipa Burley usklađenje visine potpore prema klasama</w:t>
      </w:r>
    </w:p>
    <w:p w14:paraId="6624B139" w14:textId="77777777" w:rsidR="009F7ECB" w:rsidRDefault="009F7ECB" w:rsidP="009F7ECB">
      <w:pPr>
        <w:spacing w:before="240" w:after="120"/>
        <w:jc w:val="both"/>
        <w:rPr>
          <w:rFonts w:eastAsiaTheme="minorEastAsia"/>
          <w:lang w:eastAsia="en-US"/>
        </w:rPr>
      </w:pPr>
      <w:r>
        <w:rPr>
          <w:rFonts w:eastAsiaTheme="minorEastAsia"/>
          <w:lang w:eastAsia="en-US"/>
        </w:rPr>
        <w:t xml:space="preserve">Potpore iz ovoga Programa dodjeljuju se u skladu s Uredbom Komisije (EU) br. 1408/2013  te Uredbom Komisije (EU) br. 2023/2831.  </w:t>
      </w:r>
    </w:p>
    <w:p w14:paraId="28AFB718" w14:textId="77777777" w:rsidR="009F7ECB" w:rsidRDefault="009F7ECB" w:rsidP="009F7ECB">
      <w:pPr>
        <w:pStyle w:val="Heading1"/>
        <w:numPr>
          <w:ilvl w:val="0"/>
          <w:numId w:val="17"/>
        </w:numPr>
        <w:spacing w:after="240"/>
        <w:ind w:left="357" w:hanging="357"/>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PROVEDBA MJERA </w:t>
      </w:r>
    </w:p>
    <w:p w14:paraId="780FCFF5" w14:textId="77777777" w:rsidR="009F7ECB" w:rsidRDefault="009F7ECB" w:rsidP="009F7ECB">
      <w:pPr>
        <w:autoSpaceDE w:val="0"/>
        <w:autoSpaceDN w:val="0"/>
        <w:adjustRightInd w:val="0"/>
        <w:spacing w:before="120" w:after="120"/>
        <w:jc w:val="both"/>
        <w:rPr>
          <w:rFonts w:eastAsiaTheme="minorHAnsi"/>
          <w:lang w:eastAsia="en-US"/>
        </w:rPr>
      </w:pPr>
      <w:r>
        <w:rPr>
          <w:rFonts w:eastAsiaTheme="minorHAnsi"/>
          <w:lang w:eastAsia="en-US"/>
        </w:rPr>
        <w:t>Provedba mjera u okviru ovoga Programa propisat će se pravilnikom u skladu s člankom 39. stavkom 5. Zakona o poljoprivredi, a provodit će ih Agencija za plaćanja u poljoprivredi, ribarstvu i ruralnom razvoju. Pravilnikom će se propisati mjere potpore, uvjeti prihvatljivosti korisnika, način podnošenja zahtjeva za potporu, razdoblje podnošenja zahtjeva za potporu, administrativna obrada, administrativna kontrola, kontrola na terenu i povrat sredstava.</w:t>
      </w:r>
    </w:p>
    <w:p w14:paraId="11A9EBB5" w14:textId="77777777" w:rsidR="009F7ECB" w:rsidRDefault="009F7ECB" w:rsidP="009F7ECB">
      <w:pPr>
        <w:pStyle w:val="Heading1"/>
        <w:numPr>
          <w:ilvl w:val="0"/>
          <w:numId w:val="17"/>
        </w:numPr>
        <w:spacing w:after="240"/>
        <w:rPr>
          <w:rFonts w:ascii="Times New Roman" w:hAnsi="Times New Roman" w:cs="Times New Roman"/>
          <w:b/>
          <w:color w:val="auto"/>
          <w:sz w:val="24"/>
          <w:szCs w:val="24"/>
        </w:rPr>
      </w:pPr>
      <w:r>
        <w:rPr>
          <w:rFonts w:ascii="Times New Roman" w:hAnsi="Times New Roman" w:cs="Times New Roman"/>
          <w:b/>
          <w:color w:val="auto"/>
          <w:sz w:val="24"/>
          <w:szCs w:val="24"/>
        </w:rPr>
        <w:t xml:space="preserve">PRORAČUN ZA PROVEDBU PROGRAMA </w:t>
      </w:r>
    </w:p>
    <w:p w14:paraId="3EC4426A" w14:textId="77777777" w:rsidR="009F7ECB" w:rsidRDefault="009F7ECB" w:rsidP="009F7ECB">
      <w:pPr>
        <w:autoSpaceDE w:val="0"/>
        <w:autoSpaceDN w:val="0"/>
        <w:adjustRightInd w:val="0"/>
        <w:spacing w:before="120" w:after="120"/>
        <w:jc w:val="both"/>
        <w:rPr>
          <w:rFonts w:eastAsiaTheme="minorEastAsia"/>
          <w:b/>
          <w:bCs/>
          <w:lang w:eastAsia="en-US"/>
        </w:rPr>
      </w:pPr>
      <w:r>
        <w:rPr>
          <w:rFonts w:eastAsiaTheme="minorEastAsia"/>
          <w:lang w:eastAsia="en-US"/>
        </w:rPr>
        <w:t xml:space="preserve">Za provedbu ovoga Programa planirana su financijska sredstva u ukupnom iznosu od  </w:t>
      </w:r>
      <w:r>
        <w:rPr>
          <w:rFonts w:eastAsiaTheme="minorEastAsia"/>
          <w:bCs/>
          <w:lang w:eastAsia="en-US"/>
        </w:rPr>
        <w:t>14.958.247</w:t>
      </w:r>
      <w:r>
        <w:rPr>
          <w:rFonts w:eastAsiaTheme="minorEastAsia"/>
          <w:lang w:eastAsia="en-US"/>
        </w:rPr>
        <w:t xml:space="preserve"> eura.</w:t>
      </w:r>
      <w:r>
        <w:t xml:space="preserve"> </w:t>
      </w:r>
    </w:p>
    <w:p w14:paraId="0A34B72D" w14:textId="77777777" w:rsidR="009F7ECB" w:rsidRDefault="009F7ECB" w:rsidP="009F7ECB">
      <w:pPr>
        <w:autoSpaceDE w:val="0"/>
        <w:autoSpaceDN w:val="0"/>
        <w:adjustRightInd w:val="0"/>
        <w:spacing w:before="120" w:after="120"/>
        <w:jc w:val="both"/>
        <w:rPr>
          <w:rFonts w:eastAsiaTheme="minorHAnsi"/>
          <w:lang w:eastAsia="en-US"/>
        </w:rPr>
      </w:pPr>
      <w:r>
        <w:rPr>
          <w:rFonts w:eastAsiaTheme="minorHAnsi"/>
          <w:lang w:eastAsia="en-US"/>
        </w:rPr>
        <w:lastRenderedPageBreak/>
        <w:t>S obzirom da se isplate za iznimno osjetljive sektore za koje se zahtjev podnosi za 2026. godinu predviđaju u 2027. godini (n+1), omotnica za plaćanja u iznimno osjetljivim sektorima predstavlja godišnju gornju granicu za stvaranje obveza državnog proračuna Republike Hrvatske u 2027. godini na proračunskoj aktivnosti A820055 Izravna plaćanja u poljoprivredi. Plan financiranja Programa i raspodjela omotnice po mjerama prikazani su u Tablici 3. ovoga Programa.</w:t>
      </w:r>
    </w:p>
    <w:p w14:paraId="2363E495" w14:textId="77777777" w:rsidR="009F7ECB" w:rsidRDefault="009F7ECB" w:rsidP="009F7ECB">
      <w:pPr>
        <w:pStyle w:val="t-9-8"/>
        <w:spacing w:before="120" w:beforeAutospacing="0" w:after="120"/>
        <w:jc w:val="both"/>
        <w:rPr>
          <w:rFonts w:eastAsiaTheme="minorHAnsi"/>
          <w:lang w:eastAsia="en-US"/>
        </w:rPr>
      </w:pPr>
      <w:r>
        <w:rPr>
          <w:rFonts w:eastAsiaTheme="minorHAnsi"/>
          <w:lang w:eastAsia="en-US"/>
        </w:rPr>
        <w:t xml:space="preserve">Ako su osigurana sredstva u državnom proračunu Republike Hrvatske na proračunskoj aktivnosti A820055 Izravna plaćanja u poljoprivredi manja od planiranih za provedbu ovoga Programa iznosi omotnica za mjere iz Programa proporcionalno se smanjuju. </w:t>
      </w:r>
    </w:p>
    <w:p w14:paraId="4A44FA8D" w14:textId="77777777" w:rsidR="009F7ECB" w:rsidRDefault="009F7ECB" w:rsidP="009F7ECB">
      <w:pPr>
        <w:pStyle w:val="t-9-8"/>
        <w:spacing w:before="120" w:beforeAutospacing="0" w:after="120"/>
        <w:jc w:val="both"/>
        <w:rPr>
          <w:rFonts w:eastAsiaTheme="minorHAnsi"/>
          <w:lang w:eastAsia="en-US"/>
        </w:rPr>
      </w:pPr>
      <w:r>
        <w:rPr>
          <w:rFonts w:eastAsiaTheme="minorHAnsi"/>
          <w:lang w:eastAsia="en-US"/>
        </w:rPr>
        <w:t>Ako ukupna godišnja vrijednost zahtjeva za plaćanja u iznimno osjetljivim sektorima premaši omotnicu za plaćanja u iznimno osjetljivim sektorima iz Tablice 3. ovoga Programa, maksimalni jedinični iznosi proporcionalno se smanjuju.</w:t>
      </w:r>
    </w:p>
    <w:p w14:paraId="534CC591" w14:textId="77777777" w:rsidR="009F7ECB" w:rsidRDefault="009F7ECB" w:rsidP="009F7ECB">
      <w:pPr>
        <w:pStyle w:val="t-9-8"/>
        <w:spacing w:before="120" w:beforeAutospacing="0" w:after="120"/>
        <w:jc w:val="both"/>
        <w:rPr>
          <w:rFonts w:eastAsiaTheme="minorHAnsi"/>
          <w:lang w:eastAsia="en-US"/>
        </w:rPr>
      </w:pPr>
      <w:r>
        <w:rPr>
          <w:rFonts w:eastAsiaTheme="minorHAnsi"/>
          <w:lang w:eastAsia="en-US"/>
        </w:rPr>
        <w:t>Ako je ukupna godišnja vrijednost zahtjeva za plaćanja u pojedinim iznimno osjetljivim sektorima manja od omotnica za plaćanja pojedinog sektora, razlika se raspoređuje na one sektore u kojima su zahtjevi premašili odgovarajuće omotnice iz Tablice 3. ovoga Programa, vodeći pritom računa da maksimalni jedinični iznosi iz Tablice 2. ovoga Programa ne smiju biti prekoračeni.</w:t>
      </w:r>
    </w:p>
    <w:p w14:paraId="43443D6B" w14:textId="77777777" w:rsidR="009F7ECB" w:rsidRDefault="009F7ECB" w:rsidP="009F7ECB">
      <w:pPr>
        <w:spacing w:before="360" w:after="60" w:line="276" w:lineRule="auto"/>
        <w:rPr>
          <w:rFonts w:eastAsiaTheme="minorHAnsi"/>
          <w:i/>
          <w:lang w:eastAsia="en-US"/>
        </w:rPr>
      </w:pPr>
      <w:r>
        <w:rPr>
          <w:rFonts w:eastAsiaTheme="minorHAnsi"/>
          <w:i/>
          <w:lang w:eastAsia="en-US"/>
        </w:rPr>
        <w:t>Tablica 3. Plan financiranja Programa i raspodjela po mjerama</w:t>
      </w:r>
    </w:p>
    <w:tbl>
      <w:tblPr>
        <w:tblStyle w:val="TableGrid"/>
        <w:tblW w:w="0" w:type="auto"/>
        <w:tblInd w:w="-5" w:type="dxa"/>
        <w:tblLook w:val="04A0" w:firstRow="1" w:lastRow="0" w:firstColumn="1" w:lastColumn="0" w:noHBand="0" w:noVBand="1"/>
      </w:tblPr>
      <w:tblGrid>
        <w:gridCol w:w="4395"/>
        <w:gridCol w:w="3827"/>
      </w:tblGrid>
      <w:tr w:rsidR="009F7ECB" w14:paraId="0AFB6A40" w14:textId="77777777" w:rsidTr="009F7ECB">
        <w:trPr>
          <w:trHeight w:val="767"/>
        </w:trPr>
        <w:tc>
          <w:tcPr>
            <w:tcW w:w="4395" w:type="dxa"/>
            <w:tcBorders>
              <w:top w:val="single" w:sz="4" w:space="0" w:color="auto"/>
              <w:left w:val="single" w:sz="4" w:space="0" w:color="auto"/>
              <w:bottom w:val="single" w:sz="4" w:space="0" w:color="auto"/>
              <w:right w:val="single" w:sz="4" w:space="0" w:color="auto"/>
            </w:tcBorders>
            <w:vAlign w:val="center"/>
            <w:hideMark/>
          </w:tcPr>
          <w:p w14:paraId="2BF5015F" w14:textId="77777777" w:rsidR="009F7ECB" w:rsidRDefault="009F7ECB">
            <w:pPr>
              <w:spacing w:after="120" w:line="264" w:lineRule="auto"/>
              <w:jc w:val="center"/>
              <w:rPr>
                <w:b/>
              </w:rPr>
            </w:pPr>
            <w:r>
              <w:rPr>
                <w:b/>
              </w:rPr>
              <w:t>Mjera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14268A2" w14:textId="77777777" w:rsidR="009F7ECB" w:rsidRDefault="009F7ECB">
            <w:pPr>
              <w:spacing w:line="264" w:lineRule="auto"/>
              <w:jc w:val="center"/>
              <w:rPr>
                <w:b/>
              </w:rPr>
            </w:pPr>
            <w:r>
              <w:rPr>
                <w:b/>
              </w:rPr>
              <w:t>Maksimalni iznos omotnice,</w:t>
            </w:r>
          </w:p>
          <w:p w14:paraId="1BB507DD" w14:textId="77777777" w:rsidR="009F7ECB" w:rsidRDefault="009F7ECB">
            <w:pPr>
              <w:spacing w:line="264" w:lineRule="auto"/>
              <w:jc w:val="center"/>
              <w:rPr>
                <w:b/>
              </w:rPr>
            </w:pPr>
            <w:r>
              <w:rPr>
                <w:b/>
              </w:rPr>
              <w:t>EUR</w:t>
            </w:r>
          </w:p>
        </w:tc>
      </w:tr>
      <w:tr w:rsidR="009F7ECB" w14:paraId="57EFC7E8" w14:textId="77777777" w:rsidTr="009F7ECB">
        <w:trPr>
          <w:trHeight w:val="397"/>
        </w:trPr>
        <w:tc>
          <w:tcPr>
            <w:tcW w:w="4395" w:type="dxa"/>
            <w:tcBorders>
              <w:top w:val="single" w:sz="4" w:space="0" w:color="auto"/>
              <w:left w:val="single" w:sz="4" w:space="0" w:color="auto"/>
              <w:bottom w:val="single" w:sz="4" w:space="0" w:color="auto"/>
              <w:right w:val="single" w:sz="4" w:space="0" w:color="auto"/>
            </w:tcBorders>
            <w:vAlign w:val="center"/>
            <w:hideMark/>
          </w:tcPr>
          <w:p w14:paraId="6A27DF3B" w14:textId="77777777" w:rsidR="009F7ECB" w:rsidRDefault="009F7ECB">
            <w:pPr>
              <w:spacing w:line="264" w:lineRule="auto"/>
            </w:pPr>
            <w:r>
              <w:t>Potpora za uzgoj mliječnih krava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6ABCD4D" w14:textId="77777777" w:rsidR="009F7ECB" w:rsidRDefault="009F7ECB">
            <w:pPr>
              <w:spacing w:line="264" w:lineRule="auto"/>
              <w:jc w:val="right"/>
            </w:pPr>
            <w:r>
              <w:t xml:space="preserve">6.224.792    </w:t>
            </w:r>
          </w:p>
        </w:tc>
      </w:tr>
      <w:tr w:rsidR="009F7ECB" w14:paraId="19A3A318" w14:textId="77777777" w:rsidTr="009F7ECB">
        <w:trPr>
          <w:trHeight w:val="397"/>
        </w:trPr>
        <w:tc>
          <w:tcPr>
            <w:tcW w:w="4395" w:type="dxa"/>
            <w:tcBorders>
              <w:top w:val="single" w:sz="4" w:space="0" w:color="auto"/>
              <w:left w:val="single" w:sz="4" w:space="0" w:color="auto"/>
              <w:bottom w:val="single" w:sz="4" w:space="0" w:color="auto"/>
              <w:right w:val="single" w:sz="4" w:space="0" w:color="auto"/>
            </w:tcBorders>
            <w:vAlign w:val="center"/>
            <w:hideMark/>
          </w:tcPr>
          <w:p w14:paraId="24D4ED51" w14:textId="77777777" w:rsidR="009F7ECB" w:rsidRDefault="009F7ECB">
            <w:pPr>
              <w:spacing w:line="264" w:lineRule="auto"/>
            </w:pPr>
            <w:r>
              <w:t>Potpora za uzgoj rasplodnih krmača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7A114B2" w14:textId="77777777" w:rsidR="009F7ECB" w:rsidRDefault="009F7ECB">
            <w:pPr>
              <w:spacing w:line="264" w:lineRule="auto"/>
              <w:jc w:val="right"/>
            </w:pPr>
            <w:r>
              <w:t xml:space="preserve">1.511.850    </w:t>
            </w:r>
          </w:p>
        </w:tc>
      </w:tr>
      <w:tr w:rsidR="009F7ECB" w14:paraId="7A1B2D76" w14:textId="77777777" w:rsidTr="009F7ECB">
        <w:trPr>
          <w:trHeight w:val="397"/>
        </w:trPr>
        <w:tc>
          <w:tcPr>
            <w:tcW w:w="4395" w:type="dxa"/>
            <w:tcBorders>
              <w:top w:val="single" w:sz="4" w:space="0" w:color="auto"/>
              <w:left w:val="single" w:sz="4" w:space="0" w:color="auto"/>
              <w:bottom w:val="single" w:sz="4" w:space="0" w:color="auto"/>
              <w:right w:val="single" w:sz="4" w:space="0" w:color="auto"/>
            </w:tcBorders>
            <w:vAlign w:val="center"/>
            <w:hideMark/>
          </w:tcPr>
          <w:p w14:paraId="35B48C90" w14:textId="77777777" w:rsidR="009F7ECB" w:rsidRDefault="009F7ECB">
            <w:pPr>
              <w:spacing w:line="264" w:lineRule="auto"/>
            </w:pPr>
            <w:r>
              <w:t>Potpora za duhan</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A8136AB" w14:textId="77777777" w:rsidR="009F7ECB" w:rsidRDefault="009F7ECB">
            <w:pPr>
              <w:spacing w:line="264" w:lineRule="auto"/>
              <w:jc w:val="right"/>
            </w:pPr>
            <w:r>
              <w:t xml:space="preserve">4.954.837    </w:t>
            </w:r>
          </w:p>
        </w:tc>
      </w:tr>
      <w:tr w:rsidR="009F7ECB" w14:paraId="5DBFAD8B" w14:textId="77777777" w:rsidTr="009F7ECB">
        <w:trPr>
          <w:trHeight w:val="397"/>
        </w:trPr>
        <w:tc>
          <w:tcPr>
            <w:tcW w:w="4395" w:type="dxa"/>
            <w:tcBorders>
              <w:top w:val="single" w:sz="4" w:space="0" w:color="auto"/>
              <w:left w:val="single" w:sz="4" w:space="0" w:color="auto"/>
              <w:bottom w:val="single" w:sz="4" w:space="0" w:color="auto"/>
              <w:right w:val="single" w:sz="4" w:space="0" w:color="auto"/>
            </w:tcBorders>
            <w:vAlign w:val="center"/>
            <w:hideMark/>
          </w:tcPr>
          <w:p w14:paraId="7FAC04EB" w14:textId="77777777" w:rsidR="009F7ECB" w:rsidRDefault="009F7ECB">
            <w:pPr>
              <w:spacing w:line="264" w:lineRule="auto"/>
            </w:pPr>
            <w:r>
              <w:t>Potpora za maslinovo ulje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545B1B9" w14:textId="77777777" w:rsidR="009F7ECB" w:rsidRDefault="009F7ECB">
            <w:pPr>
              <w:spacing w:line="264" w:lineRule="auto"/>
              <w:jc w:val="right"/>
            </w:pPr>
            <w:r>
              <w:t xml:space="preserve">1.919.042    </w:t>
            </w:r>
          </w:p>
        </w:tc>
      </w:tr>
      <w:tr w:rsidR="009F7ECB" w14:paraId="1CEED32C" w14:textId="77777777" w:rsidTr="009F7ECB">
        <w:trPr>
          <w:trHeight w:val="397"/>
        </w:trPr>
        <w:tc>
          <w:tcPr>
            <w:tcW w:w="4395" w:type="dxa"/>
            <w:tcBorders>
              <w:top w:val="single" w:sz="4" w:space="0" w:color="auto"/>
              <w:left w:val="single" w:sz="4" w:space="0" w:color="auto"/>
              <w:bottom w:val="single" w:sz="4" w:space="0" w:color="auto"/>
              <w:right w:val="single" w:sz="4" w:space="0" w:color="auto"/>
            </w:tcBorders>
            <w:vAlign w:val="center"/>
            <w:hideMark/>
          </w:tcPr>
          <w:p w14:paraId="1D719533" w14:textId="77777777" w:rsidR="009F7ECB" w:rsidRDefault="009F7ECB">
            <w:pPr>
              <w:spacing w:line="264" w:lineRule="auto"/>
            </w:pPr>
            <w:r>
              <w:t xml:space="preserve">Potpora za očuvanje domaćih i udomaćenih sorti poljoprivrednog bilja </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97587FE" w14:textId="77777777" w:rsidR="009F7ECB" w:rsidRDefault="009F7ECB">
            <w:pPr>
              <w:spacing w:line="264" w:lineRule="auto"/>
              <w:jc w:val="right"/>
            </w:pPr>
            <w:r>
              <w:t xml:space="preserve">347.726    </w:t>
            </w:r>
          </w:p>
        </w:tc>
      </w:tr>
      <w:tr w:rsidR="009F7ECB" w14:paraId="2333C151" w14:textId="77777777" w:rsidTr="009F7ECB">
        <w:trPr>
          <w:trHeight w:val="440"/>
        </w:trPr>
        <w:tc>
          <w:tcPr>
            <w:tcW w:w="4395" w:type="dxa"/>
            <w:tcBorders>
              <w:top w:val="single" w:sz="4" w:space="0" w:color="auto"/>
              <w:left w:val="single" w:sz="4" w:space="0" w:color="auto"/>
              <w:bottom w:val="single" w:sz="4" w:space="0" w:color="auto"/>
              <w:right w:val="single" w:sz="4" w:space="0" w:color="auto"/>
            </w:tcBorders>
            <w:vAlign w:val="center"/>
            <w:hideMark/>
          </w:tcPr>
          <w:p w14:paraId="112805CB" w14:textId="77777777" w:rsidR="009F7ECB" w:rsidRDefault="009F7ECB">
            <w:pPr>
              <w:spacing w:line="264" w:lineRule="auto"/>
              <w:jc w:val="right"/>
              <w:rPr>
                <w:b/>
              </w:rPr>
            </w:pPr>
            <w:r>
              <w:rPr>
                <w:b/>
              </w:rPr>
              <w:t>Ukupno</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773092C" w14:textId="77777777" w:rsidR="009F7ECB" w:rsidRDefault="009F7ECB">
            <w:pPr>
              <w:spacing w:line="264" w:lineRule="auto"/>
              <w:jc w:val="right"/>
              <w:rPr>
                <w:b/>
              </w:rPr>
            </w:pPr>
            <w:r>
              <w:rPr>
                <w:b/>
                <w:bCs/>
              </w:rPr>
              <w:t xml:space="preserve">14.958.247   </w:t>
            </w:r>
          </w:p>
        </w:tc>
      </w:tr>
    </w:tbl>
    <w:p w14:paraId="138BFC39" w14:textId="77777777" w:rsidR="009F7ECB" w:rsidRDefault="009F7ECB" w:rsidP="009F7ECB">
      <w:pPr>
        <w:autoSpaceDE w:val="0"/>
        <w:autoSpaceDN w:val="0"/>
        <w:adjustRightInd w:val="0"/>
        <w:rPr>
          <w:rFonts w:eastAsiaTheme="minorHAnsi"/>
          <w:lang w:eastAsia="en-US"/>
        </w:rPr>
      </w:pPr>
    </w:p>
    <w:p w14:paraId="2721BAA8" w14:textId="77777777" w:rsidR="009F7ECB" w:rsidRDefault="009F7ECB" w:rsidP="00D14904">
      <w:pPr>
        <w:pStyle w:val="Heading1"/>
        <w:spacing w:before="120" w:after="120"/>
        <w:rPr>
          <w:rFonts w:ascii="Times New Roman" w:hAnsi="Times New Roman" w:cs="Times New Roman"/>
          <w:b/>
          <w:color w:val="auto"/>
          <w:sz w:val="24"/>
          <w:szCs w:val="24"/>
        </w:rPr>
      </w:pPr>
    </w:p>
    <w:p w14:paraId="53DCB00D" w14:textId="77777777" w:rsidR="009F7ECB" w:rsidRDefault="009F7ECB" w:rsidP="00D14904">
      <w:pPr>
        <w:pStyle w:val="Heading1"/>
        <w:spacing w:before="120" w:after="120"/>
        <w:rPr>
          <w:rFonts w:ascii="Times New Roman" w:hAnsi="Times New Roman" w:cs="Times New Roman"/>
          <w:b/>
          <w:color w:val="auto"/>
          <w:sz w:val="24"/>
          <w:szCs w:val="24"/>
        </w:rPr>
      </w:pPr>
    </w:p>
    <w:p w14:paraId="38512E5D" w14:textId="77777777" w:rsidR="009F7ECB" w:rsidRDefault="009F7ECB" w:rsidP="00D14904">
      <w:pPr>
        <w:pStyle w:val="Heading1"/>
        <w:spacing w:before="120" w:after="120"/>
        <w:rPr>
          <w:rFonts w:ascii="Times New Roman" w:hAnsi="Times New Roman" w:cs="Times New Roman"/>
          <w:b/>
          <w:color w:val="auto"/>
          <w:sz w:val="24"/>
          <w:szCs w:val="24"/>
        </w:rPr>
      </w:pPr>
    </w:p>
    <w:p w14:paraId="664C3017" w14:textId="77777777" w:rsidR="009F7ECB" w:rsidRDefault="009F7ECB" w:rsidP="00D14904">
      <w:pPr>
        <w:pStyle w:val="Heading1"/>
        <w:spacing w:before="120" w:after="120"/>
        <w:rPr>
          <w:rFonts w:ascii="Times New Roman" w:hAnsi="Times New Roman" w:cs="Times New Roman"/>
          <w:b/>
          <w:color w:val="auto"/>
          <w:sz w:val="24"/>
          <w:szCs w:val="24"/>
        </w:rPr>
      </w:pPr>
    </w:p>
    <w:p w14:paraId="3CE597B3" w14:textId="77777777" w:rsidR="009F7ECB" w:rsidRDefault="009F7ECB" w:rsidP="00D14904">
      <w:pPr>
        <w:pStyle w:val="Heading1"/>
        <w:spacing w:before="120" w:after="120"/>
        <w:rPr>
          <w:rFonts w:ascii="Times New Roman" w:hAnsi="Times New Roman" w:cs="Times New Roman"/>
          <w:b/>
          <w:color w:val="auto"/>
          <w:sz w:val="24"/>
          <w:szCs w:val="24"/>
        </w:rPr>
      </w:pPr>
    </w:p>
    <w:p w14:paraId="5348FF10" w14:textId="77777777" w:rsidR="009F7ECB" w:rsidRDefault="009F7ECB" w:rsidP="00D14904">
      <w:pPr>
        <w:pStyle w:val="Heading1"/>
        <w:spacing w:before="120" w:after="120"/>
        <w:rPr>
          <w:rFonts w:ascii="Times New Roman" w:hAnsi="Times New Roman" w:cs="Times New Roman"/>
          <w:b/>
          <w:color w:val="auto"/>
          <w:sz w:val="24"/>
          <w:szCs w:val="24"/>
        </w:rPr>
      </w:pPr>
    </w:p>
    <w:p w14:paraId="409C444D" w14:textId="77777777" w:rsidR="009F7ECB" w:rsidRDefault="009F7ECB" w:rsidP="00D14904">
      <w:pPr>
        <w:pStyle w:val="Heading1"/>
        <w:spacing w:before="120" w:after="120"/>
        <w:rPr>
          <w:rFonts w:ascii="Times New Roman" w:hAnsi="Times New Roman" w:cs="Times New Roman"/>
          <w:b/>
          <w:color w:val="auto"/>
          <w:sz w:val="24"/>
          <w:szCs w:val="24"/>
        </w:rPr>
      </w:pPr>
    </w:p>
    <w:p w14:paraId="6529A90B" w14:textId="77777777" w:rsidR="009F7ECB" w:rsidRDefault="009F7ECB" w:rsidP="00D14904">
      <w:pPr>
        <w:pStyle w:val="Heading1"/>
        <w:spacing w:before="120" w:after="120"/>
        <w:rPr>
          <w:rFonts w:ascii="Times New Roman" w:hAnsi="Times New Roman" w:cs="Times New Roman"/>
          <w:b/>
          <w:color w:val="auto"/>
          <w:sz w:val="24"/>
          <w:szCs w:val="24"/>
        </w:rPr>
      </w:pPr>
    </w:p>
    <w:p w14:paraId="6240784D" w14:textId="77777777" w:rsidR="009F7ECB" w:rsidRDefault="009F7ECB" w:rsidP="00D14904">
      <w:pPr>
        <w:pStyle w:val="Heading1"/>
        <w:spacing w:before="120" w:after="120"/>
        <w:rPr>
          <w:rFonts w:ascii="Times New Roman" w:hAnsi="Times New Roman" w:cs="Times New Roman"/>
          <w:b/>
          <w:color w:val="auto"/>
          <w:sz w:val="24"/>
          <w:szCs w:val="24"/>
        </w:rPr>
      </w:pPr>
    </w:p>
    <w:p w14:paraId="5A31C6BB" w14:textId="77777777" w:rsidR="009F7ECB" w:rsidRDefault="009F7ECB" w:rsidP="00D14904">
      <w:pPr>
        <w:pStyle w:val="Heading1"/>
        <w:spacing w:before="120" w:after="120"/>
        <w:rPr>
          <w:rFonts w:ascii="Times New Roman" w:hAnsi="Times New Roman" w:cs="Times New Roman"/>
          <w:b/>
          <w:color w:val="auto"/>
          <w:sz w:val="24"/>
          <w:szCs w:val="24"/>
        </w:rPr>
      </w:pPr>
    </w:p>
    <w:p w14:paraId="49B3D9B1" w14:textId="77777777" w:rsidR="00AA7660" w:rsidRPr="00085527" w:rsidRDefault="00AA7660" w:rsidP="00BC139B">
      <w:pPr>
        <w:autoSpaceDE w:val="0"/>
        <w:autoSpaceDN w:val="0"/>
        <w:adjustRightInd w:val="0"/>
        <w:rPr>
          <w:rFonts w:eastAsiaTheme="minorHAnsi"/>
          <w:lang w:eastAsia="en-US"/>
        </w:rPr>
      </w:pPr>
    </w:p>
    <w:sectPr w:rsidR="00AA7660" w:rsidRPr="00085527" w:rsidSect="00F838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5614A"/>
    <w:multiLevelType w:val="hybridMultilevel"/>
    <w:tmpl w:val="FA88B6F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C142A4"/>
    <w:multiLevelType w:val="hybridMultilevel"/>
    <w:tmpl w:val="9396444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222A57B4"/>
    <w:multiLevelType w:val="hybridMultilevel"/>
    <w:tmpl w:val="996A16FC"/>
    <w:lvl w:ilvl="0" w:tplc="BE184BDC">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28740C3"/>
    <w:multiLevelType w:val="hybridMultilevel"/>
    <w:tmpl w:val="1F14C95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655459F"/>
    <w:multiLevelType w:val="hybridMultilevel"/>
    <w:tmpl w:val="321A908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399D0B19"/>
    <w:multiLevelType w:val="hybridMultilevel"/>
    <w:tmpl w:val="CD4C5F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11C1FAB"/>
    <w:multiLevelType w:val="hybridMultilevel"/>
    <w:tmpl w:val="3D741D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E13022F"/>
    <w:multiLevelType w:val="hybridMultilevel"/>
    <w:tmpl w:val="2460D2E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E654802"/>
    <w:multiLevelType w:val="hybridMultilevel"/>
    <w:tmpl w:val="91ECAA86"/>
    <w:lvl w:ilvl="0" w:tplc="041A0017">
      <w:start w:val="1"/>
      <w:numFmt w:val="lowerLetter"/>
      <w:lvlText w:val="%1)"/>
      <w:lvlJc w:val="left"/>
      <w:pPr>
        <w:ind w:left="1423" w:hanging="360"/>
      </w:pPr>
    </w:lvl>
    <w:lvl w:ilvl="1" w:tplc="041A0019" w:tentative="1">
      <w:start w:val="1"/>
      <w:numFmt w:val="lowerLetter"/>
      <w:lvlText w:val="%2."/>
      <w:lvlJc w:val="left"/>
      <w:pPr>
        <w:ind w:left="2143" w:hanging="360"/>
      </w:pPr>
    </w:lvl>
    <w:lvl w:ilvl="2" w:tplc="041A001B" w:tentative="1">
      <w:start w:val="1"/>
      <w:numFmt w:val="lowerRoman"/>
      <w:lvlText w:val="%3."/>
      <w:lvlJc w:val="right"/>
      <w:pPr>
        <w:ind w:left="2863" w:hanging="180"/>
      </w:pPr>
    </w:lvl>
    <w:lvl w:ilvl="3" w:tplc="041A000F" w:tentative="1">
      <w:start w:val="1"/>
      <w:numFmt w:val="decimal"/>
      <w:lvlText w:val="%4."/>
      <w:lvlJc w:val="left"/>
      <w:pPr>
        <w:ind w:left="3583" w:hanging="360"/>
      </w:pPr>
    </w:lvl>
    <w:lvl w:ilvl="4" w:tplc="041A0019" w:tentative="1">
      <w:start w:val="1"/>
      <w:numFmt w:val="lowerLetter"/>
      <w:lvlText w:val="%5."/>
      <w:lvlJc w:val="left"/>
      <w:pPr>
        <w:ind w:left="4303" w:hanging="360"/>
      </w:pPr>
    </w:lvl>
    <w:lvl w:ilvl="5" w:tplc="041A001B" w:tentative="1">
      <w:start w:val="1"/>
      <w:numFmt w:val="lowerRoman"/>
      <w:lvlText w:val="%6."/>
      <w:lvlJc w:val="right"/>
      <w:pPr>
        <w:ind w:left="5023" w:hanging="180"/>
      </w:pPr>
    </w:lvl>
    <w:lvl w:ilvl="6" w:tplc="041A000F" w:tentative="1">
      <w:start w:val="1"/>
      <w:numFmt w:val="decimal"/>
      <w:lvlText w:val="%7."/>
      <w:lvlJc w:val="left"/>
      <w:pPr>
        <w:ind w:left="5743" w:hanging="360"/>
      </w:pPr>
    </w:lvl>
    <w:lvl w:ilvl="7" w:tplc="041A0019" w:tentative="1">
      <w:start w:val="1"/>
      <w:numFmt w:val="lowerLetter"/>
      <w:lvlText w:val="%8."/>
      <w:lvlJc w:val="left"/>
      <w:pPr>
        <w:ind w:left="6463" w:hanging="360"/>
      </w:pPr>
    </w:lvl>
    <w:lvl w:ilvl="8" w:tplc="041A001B" w:tentative="1">
      <w:start w:val="1"/>
      <w:numFmt w:val="lowerRoman"/>
      <w:lvlText w:val="%9."/>
      <w:lvlJc w:val="right"/>
      <w:pPr>
        <w:ind w:left="7183" w:hanging="180"/>
      </w:pPr>
    </w:lvl>
  </w:abstractNum>
  <w:abstractNum w:abstractNumId="9" w15:restartNumberingAfterBreak="0">
    <w:nsid w:val="4FAD6E6C"/>
    <w:multiLevelType w:val="hybridMultilevel"/>
    <w:tmpl w:val="FC5E3DE0"/>
    <w:lvl w:ilvl="0" w:tplc="BE184BDC">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A6A2123"/>
    <w:multiLevelType w:val="hybridMultilevel"/>
    <w:tmpl w:val="B9600F2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6D05156D"/>
    <w:multiLevelType w:val="hybridMultilevel"/>
    <w:tmpl w:val="377276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3CC2C62"/>
    <w:multiLevelType w:val="hybridMultilevel"/>
    <w:tmpl w:val="E60ABFB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77FD713C"/>
    <w:multiLevelType w:val="hybridMultilevel"/>
    <w:tmpl w:val="D43EF4C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2079353495">
    <w:abstractNumId w:val="8"/>
  </w:num>
  <w:num w:numId="2" w16cid:durableId="408619598">
    <w:abstractNumId w:val="3"/>
  </w:num>
  <w:num w:numId="3" w16cid:durableId="716200139">
    <w:abstractNumId w:val="0"/>
  </w:num>
  <w:num w:numId="4" w16cid:durableId="1399092599">
    <w:abstractNumId w:val="11"/>
  </w:num>
  <w:num w:numId="5" w16cid:durableId="895239350">
    <w:abstractNumId w:val="13"/>
  </w:num>
  <w:num w:numId="6" w16cid:durableId="153375897">
    <w:abstractNumId w:val="6"/>
  </w:num>
  <w:num w:numId="7" w16cid:durableId="1158350278">
    <w:abstractNumId w:val="7"/>
  </w:num>
  <w:num w:numId="8" w16cid:durableId="1536233087">
    <w:abstractNumId w:val="10"/>
  </w:num>
  <w:num w:numId="9" w16cid:durableId="882600693">
    <w:abstractNumId w:val="2"/>
  </w:num>
  <w:num w:numId="10" w16cid:durableId="227960352">
    <w:abstractNumId w:val="9"/>
  </w:num>
  <w:num w:numId="11" w16cid:durableId="494880830">
    <w:abstractNumId w:val="4"/>
  </w:num>
  <w:num w:numId="12" w16cid:durableId="797340749">
    <w:abstractNumId w:val="1"/>
  </w:num>
  <w:num w:numId="13" w16cid:durableId="205023710">
    <w:abstractNumId w:val="5"/>
  </w:num>
  <w:num w:numId="14" w16cid:durableId="1031494161">
    <w:abstractNumId w:val="12"/>
  </w:num>
  <w:num w:numId="15" w16cid:durableId="1944528129">
    <w:abstractNumId w:val="12"/>
  </w:num>
  <w:num w:numId="16" w16cid:durableId="1961760329">
    <w:abstractNumId w:val="13"/>
  </w:num>
  <w:num w:numId="17" w16cid:durableId="18337121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7349297">
    <w:abstractNumId w:val="5"/>
  </w:num>
  <w:num w:numId="19" w16cid:durableId="635572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C85"/>
    <w:rsid w:val="00002605"/>
    <w:rsid w:val="0000706D"/>
    <w:rsid w:val="000117CF"/>
    <w:rsid w:val="0001330A"/>
    <w:rsid w:val="00022193"/>
    <w:rsid w:val="00026BE2"/>
    <w:rsid w:val="00026FA0"/>
    <w:rsid w:val="000459A6"/>
    <w:rsid w:val="00045EF9"/>
    <w:rsid w:val="00046F17"/>
    <w:rsid w:val="00055F8B"/>
    <w:rsid w:val="000613B7"/>
    <w:rsid w:val="00065001"/>
    <w:rsid w:val="000741FB"/>
    <w:rsid w:val="000807D9"/>
    <w:rsid w:val="00083D79"/>
    <w:rsid w:val="00085527"/>
    <w:rsid w:val="0008642B"/>
    <w:rsid w:val="000875FF"/>
    <w:rsid w:val="000940FC"/>
    <w:rsid w:val="000B6B59"/>
    <w:rsid w:val="000D1F20"/>
    <w:rsid w:val="000D5722"/>
    <w:rsid w:val="000E04A6"/>
    <w:rsid w:val="000E0EE5"/>
    <w:rsid w:val="00103046"/>
    <w:rsid w:val="0010623D"/>
    <w:rsid w:val="00107FC1"/>
    <w:rsid w:val="00114550"/>
    <w:rsid w:val="00146453"/>
    <w:rsid w:val="00152760"/>
    <w:rsid w:val="00160C39"/>
    <w:rsid w:val="001841B5"/>
    <w:rsid w:val="00190F8A"/>
    <w:rsid w:val="001B37F3"/>
    <w:rsid w:val="001B5572"/>
    <w:rsid w:val="001C4B09"/>
    <w:rsid w:val="001C7AE4"/>
    <w:rsid w:val="001D008A"/>
    <w:rsid w:val="001D2490"/>
    <w:rsid w:val="001D765F"/>
    <w:rsid w:val="001E3B0D"/>
    <w:rsid w:val="00201947"/>
    <w:rsid w:val="002151C5"/>
    <w:rsid w:val="00217A14"/>
    <w:rsid w:val="00222CFA"/>
    <w:rsid w:val="00224370"/>
    <w:rsid w:val="002477EA"/>
    <w:rsid w:val="0025755B"/>
    <w:rsid w:val="002641EA"/>
    <w:rsid w:val="00271F05"/>
    <w:rsid w:val="002767B5"/>
    <w:rsid w:val="0027778B"/>
    <w:rsid w:val="002777F9"/>
    <w:rsid w:val="00283DB6"/>
    <w:rsid w:val="0029587A"/>
    <w:rsid w:val="002B4A31"/>
    <w:rsid w:val="002B6CAF"/>
    <w:rsid w:val="002C6B1A"/>
    <w:rsid w:val="002D2DD8"/>
    <w:rsid w:val="002E0FCE"/>
    <w:rsid w:val="002E2EC2"/>
    <w:rsid w:val="002E4C46"/>
    <w:rsid w:val="003064DD"/>
    <w:rsid w:val="003177BF"/>
    <w:rsid w:val="00320948"/>
    <w:rsid w:val="00322E11"/>
    <w:rsid w:val="00330561"/>
    <w:rsid w:val="003317A4"/>
    <w:rsid w:val="00332A73"/>
    <w:rsid w:val="003406FF"/>
    <w:rsid w:val="00342435"/>
    <w:rsid w:val="003433F7"/>
    <w:rsid w:val="003447E7"/>
    <w:rsid w:val="003461BB"/>
    <w:rsid w:val="0035130B"/>
    <w:rsid w:val="00351851"/>
    <w:rsid w:val="003648B1"/>
    <w:rsid w:val="00366E4A"/>
    <w:rsid w:val="00367A8C"/>
    <w:rsid w:val="003777FA"/>
    <w:rsid w:val="003A4442"/>
    <w:rsid w:val="003B40D4"/>
    <w:rsid w:val="003B4C0F"/>
    <w:rsid w:val="003C367F"/>
    <w:rsid w:val="003C7407"/>
    <w:rsid w:val="003E4B06"/>
    <w:rsid w:val="003E578F"/>
    <w:rsid w:val="003F7200"/>
    <w:rsid w:val="00400BF6"/>
    <w:rsid w:val="00413FB5"/>
    <w:rsid w:val="004157E7"/>
    <w:rsid w:val="00423BCB"/>
    <w:rsid w:val="00432F86"/>
    <w:rsid w:val="004351FE"/>
    <w:rsid w:val="004364FB"/>
    <w:rsid w:val="0043789B"/>
    <w:rsid w:val="00441C1A"/>
    <w:rsid w:val="004645AC"/>
    <w:rsid w:val="0046588A"/>
    <w:rsid w:val="0047077C"/>
    <w:rsid w:val="00471CCD"/>
    <w:rsid w:val="00484628"/>
    <w:rsid w:val="0048785D"/>
    <w:rsid w:val="00494705"/>
    <w:rsid w:val="00496F34"/>
    <w:rsid w:val="00497796"/>
    <w:rsid w:val="004B2A53"/>
    <w:rsid w:val="004B5181"/>
    <w:rsid w:val="004B5A59"/>
    <w:rsid w:val="004C57C2"/>
    <w:rsid w:val="004C7F14"/>
    <w:rsid w:val="004E7771"/>
    <w:rsid w:val="00504CE1"/>
    <w:rsid w:val="00511171"/>
    <w:rsid w:val="00531C8C"/>
    <w:rsid w:val="00533631"/>
    <w:rsid w:val="00547152"/>
    <w:rsid w:val="00565F26"/>
    <w:rsid w:val="00570489"/>
    <w:rsid w:val="00573BAC"/>
    <w:rsid w:val="00586B79"/>
    <w:rsid w:val="005879BE"/>
    <w:rsid w:val="005A6559"/>
    <w:rsid w:val="005B0761"/>
    <w:rsid w:val="005B1344"/>
    <w:rsid w:val="005B7CDE"/>
    <w:rsid w:val="005C7F6C"/>
    <w:rsid w:val="005D0D2F"/>
    <w:rsid w:val="005E3885"/>
    <w:rsid w:val="005E74B7"/>
    <w:rsid w:val="005F02DE"/>
    <w:rsid w:val="0060719C"/>
    <w:rsid w:val="00623EB2"/>
    <w:rsid w:val="00630969"/>
    <w:rsid w:val="00642EDA"/>
    <w:rsid w:val="00664F57"/>
    <w:rsid w:val="00665D62"/>
    <w:rsid w:val="006A4F52"/>
    <w:rsid w:val="006B3E74"/>
    <w:rsid w:val="006B5900"/>
    <w:rsid w:val="006C1AE8"/>
    <w:rsid w:val="006C2DC0"/>
    <w:rsid w:val="006D4B3E"/>
    <w:rsid w:val="006E32AB"/>
    <w:rsid w:val="00701768"/>
    <w:rsid w:val="00702D52"/>
    <w:rsid w:val="007048D0"/>
    <w:rsid w:val="00715BB8"/>
    <w:rsid w:val="00716CB2"/>
    <w:rsid w:val="0072139B"/>
    <w:rsid w:val="0075004E"/>
    <w:rsid w:val="00764340"/>
    <w:rsid w:val="00767895"/>
    <w:rsid w:val="00772A92"/>
    <w:rsid w:val="00775C3D"/>
    <w:rsid w:val="00777BC3"/>
    <w:rsid w:val="007A366A"/>
    <w:rsid w:val="007C1EB5"/>
    <w:rsid w:val="007C4917"/>
    <w:rsid w:val="007C7CF0"/>
    <w:rsid w:val="007E40A5"/>
    <w:rsid w:val="007E60DF"/>
    <w:rsid w:val="007F1245"/>
    <w:rsid w:val="007F6838"/>
    <w:rsid w:val="008168F8"/>
    <w:rsid w:val="00817058"/>
    <w:rsid w:val="00836212"/>
    <w:rsid w:val="008410F3"/>
    <w:rsid w:val="00843760"/>
    <w:rsid w:val="00854FF2"/>
    <w:rsid w:val="00862849"/>
    <w:rsid w:val="00881B69"/>
    <w:rsid w:val="0088339A"/>
    <w:rsid w:val="00883D6D"/>
    <w:rsid w:val="00884792"/>
    <w:rsid w:val="0089013F"/>
    <w:rsid w:val="00890A68"/>
    <w:rsid w:val="00892A5A"/>
    <w:rsid w:val="008959A9"/>
    <w:rsid w:val="008A7B59"/>
    <w:rsid w:val="008B2F1F"/>
    <w:rsid w:val="008C278C"/>
    <w:rsid w:val="008C2E63"/>
    <w:rsid w:val="008C3D07"/>
    <w:rsid w:val="008C6931"/>
    <w:rsid w:val="008D2A96"/>
    <w:rsid w:val="008D382E"/>
    <w:rsid w:val="008F52B1"/>
    <w:rsid w:val="008F6ED9"/>
    <w:rsid w:val="009052FD"/>
    <w:rsid w:val="00906C1D"/>
    <w:rsid w:val="00916EAD"/>
    <w:rsid w:val="00927719"/>
    <w:rsid w:val="009423C3"/>
    <w:rsid w:val="00951950"/>
    <w:rsid w:val="00954D03"/>
    <w:rsid w:val="00970C7A"/>
    <w:rsid w:val="009770A3"/>
    <w:rsid w:val="009903CC"/>
    <w:rsid w:val="00995C11"/>
    <w:rsid w:val="009A36D5"/>
    <w:rsid w:val="009B609D"/>
    <w:rsid w:val="009B6EE8"/>
    <w:rsid w:val="009B6F49"/>
    <w:rsid w:val="009C4801"/>
    <w:rsid w:val="009C6F35"/>
    <w:rsid w:val="009D25BC"/>
    <w:rsid w:val="009D328C"/>
    <w:rsid w:val="009F7ECB"/>
    <w:rsid w:val="00A01D89"/>
    <w:rsid w:val="00A04FEE"/>
    <w:rsid w:val="00A06831"/>
    <w:rsid w:val="00A334C3"/>
    <w:rsid w:val="00A35423"/>
    <w:rsid w:val="00A50A98"/>
    <w:rsid w:val="00A53C71"/>
    <w:rsid w:val="00A64DF8"/>
    <w:rsid w:val="00A74CED"/>
    <w:rsid w:val="00A77ABA"/>
    <w:rsid w:val="00A80A44"/>
    <w:rsid w:val="00A9139E"/>
    <w:rsid w:val="00A9647D"/>
    <w:rsid w:val="00AA7660"/>
    <w:rsid w:val="00AD7C80"/>
    <w:rsid w:val="00AE15CE"/>
    <w:rsid w:val="00AE382B"/>
    <w:rsid w:val="00AE6E03"/>
    <w:rsid w:val="00AF1094"/>
    <w:rsid w:val="00AF18EC"/>
    <w:rsid w:val="00B06150"/>
    <w:rsid w:val="00B10E68"/>
    <w:rsid w:val="00B26B91"/>
    <w:rsid w:val="00B3539A"/>
    <w:rsid w:val="00B43A50"/>
    <w:rsid w:val="00B44465"/>
    <w:rsid w:val="00B57E27"/>
    <w:rsid w:val="00B62262"/>
    <w:rsid w:val="00B73C25"/>
    <w:rsid w:val="00B74CC4"/>
    <w:rsid w:val="00B80F9C"/>
    <w:rsid w:val="00B902DF"/>
    <w:rsid w:val="00B9691D"/>
    <w:rsid w:val="00BB0EAB"/>
    <w:rsid w:val="00BB19C5"/>
    <w:rsid w:val="00BB1F4B"/>
    <w:rsid w:val="00BC139B"/>
    <w:rsid w:val="00BE7A35"/>
    <w:rsid w:val="00C028B6"/>
    <w:rsid w:val="00C04C85"/>
    <w:rsid w:val="00C14AD5"/>
    <w:rsid w:val="00C153C1"/>
    <w:rsid w:val="00C21534"/>
    <w:rsid w:val="00C30E59"/>
    <w:rsid w:val="00C31C54"/>
    <w:rsid w:val="00C329D3"/>
    <w:rsid w:val="00C4124B"/>
    <w:rsid w:val="00C41D88"/>
    <w:rsid w:val="00C423F8"/>
    <w:rsid w:val="00C5108D"/>
    <w:rsid w:val="00C544C3"/>
    <w:rsid w:val="00C57F91"/>
    <w:rsid w:val="00C6002E"/>
    <w:rsid w:val="00C626B4"/>
    <w:rsid w:val="00C677E4"/>
    <w:rsid w:val="00C816C7"/>
    <w:rsid w:val="00C91BA5"/>
    <w:rsid w:val="00CA42CC"/>
    <w:rsid w:val="00CA4DA3"/>
    <w:rsid w:val="00CE1AC6"/>
    <w:rsid w:val="00CE5B01"/>
    <w:rsid w:val="00CE66B8"/>
    <w:rsid w:val="00CF1396"/>
    <w:rsid w:val="00CF21EF"/>
    <w:rsid w:val="00D14904"/>
    <w:rsid w:val="00D16BF1"/>
    <w:rsid w:val="00D22E99"/>
    <w:rsid w:val="00D30EE6"/>
    <w:rsid w:val="00D310D7"/>
    <w:rsid w:val="00D33A69"/>
    <w:rsid w:val="00D374D7"/>
    <w:rsid w:val="00D425F2"/>
    <w:rsid w:val="00D45015"/>
    <w:rsid w:val="00D51FF7"/>
    <w:rsid w:val="00D61FE7"/>
    <w:rsid w:val="00D64E3A"/>
    <w:rsid w:val="00D754B0"/>
    <w:rsid w:val="00D92DF2"/>
    <w:rsid w:val="00DA207E"/>
    <w:rsid w:val="00DA36A5"/>
    <w:rsid w:val="00DA4586"/>
    <w:rsid w:val="00DB19E3"/>
    <w:rsid w:val="00DC19C5"/>
    <w:rsid w:val="00DC50E7"/>
    <w:rsid w:val="00DC7163"/>
    <w:rsid w:val="00DE56A5"/>
    <w:rsid w:val="00DF7E8E"/>
    <w:rsid w:val="00DF7FB8"/>
    <w:rsid w:val="00E05582"/>
    <w:rsid w:val="00E16EE7"/>
    <w:rsid w:val="00E204FA"/>
    <w:rsid w:val="00E2168E"/>
    <w:rsid w:val="00E27558"/>
    <w:rsid w:val="00E3122E"/>
    <w:rsid w:val="00E32670"/>
    <w:rsid w:val="00E337A4"/>
    <w:rsid w:val="00E52F01"/>
    <w:rsid w:val="00E54A96"/>
    <w:rsid w:val="00E93A2B"/>
    <w:rsid w:val="00E96592"/>
    <w:rsid w:val="00EA0A31"/>
    <w:rsid w:val="00EA5D20"/>
    <w:rsid w:val="00EB689E"/>
    <w:rsid w:val="00EC1FBF"/>
    <w:rsid w:val="00ED1534"/>
    <w:rsid w:val="00EE0454"/>
    <w:rsid w:val="00EE39D4"/>
    <w:rsid w:val="00EE792D"/>
    <w:rsid w:val="00EF7BC0"/>
    <w:rsid w:val="00F25C2C"/>
    <w:rsid w:val="00F2642F"/>
    <w:rsid w:val="00F63A79"/>
    <w:rsid w:val="00F64DD2"/>
    <w:rsid w:val="00F710A0"/>
    <w:rsid w:val="00F73C3A"/>
    <w:rsid w:val="00F759B0"/>
    <w:rsid w:val="00F8227F"/>
    <w:rsid w:val="00F83364"/>
    <w:rsid w:val="00F84AD3"/>
    <w:rsid w:val="00F91F33"/>
    <w:rsid w:val="00FA2DB3"/>
    <w:rsid w:val="00FA4F9D"/>
    <w:rsid w:val="00FA6A95"/>
    <w:rsid w:val="00FB25ED"/>
    <w:rsid w:val="00FB413A"/>
    <w:rsid w:val="00FC05AA"/>
    <w:rsid w:val="00FC6223"/>
    <w:rsid w:val="00FC64E9"/>
    <w:rsid w:val="00FC79DC"/>
    <w:rsid w:val="00FC7B09"/>
    <w:rsid w:val="00FD767D"/>
    <w:rsid w:val="00FE1804"/>
    <w:rsid w:val="00FE2664"/>
    <w:rsid w:val="00FE7B3E"/>
    <w:rsid w:val="00FF3B4C"/>
    <w:rsid w:val="00FF65B2"/>
    <w:rsid w:val="00FF7E4B"/>
    <w:rsid w:val="02735722"/>
    <w:rsid w:val="0338271D"/>
    <w:rsid w:val="054A0F66"/>
    <w:rsid w:val="07C631B0"/>
    <w:rsid w:val="0BFA26F0"/>
    <w:rsid w:val="1325D261"/>
    <w:rsid w:val="150EE62B"/>
    <w:rsid w:val="189E8967"/>
    <w:rsid w:val="1DD656CB"/>
    <w:rsid w:val="1F08490E"/>
    <w:rsid w:val="2530E064"/>
    <w:rsid w:val="2826E106"/>
    <w:rsid w:val="282BBF22"/>
    <w:rsid w:val="29CE7D9B"/>
    <w:rsid w:val="2C3B4E7D"/>
    <w:rsid w:val="2E925586"/>
    <w:rsid w:val="2EE60B1B"/>
    <w:rsid w:val="2F594368"/>
    <w:rsid w:val="302CBE7C"/>
    <w:rsid w:val="322ECAFD"/>
    <w:rsid w:val="325A6ED9"/>
    <w:rsid w:val="36742856"/>
    <w:rsid w:val="39C61D64"/>
    <w:rsid w:val="39FE4CA3"/>
    <w:rsid w:val="495BE717"/>
    <w:rsid w:val="50CEC969"/>
    <w:rsid w:val="544D1104"/>
    <w:rsid w:val="54D5B241"/>
    <w:rsid w:val="58B661F9"/>
    <w:rsid w:val="58E743FA"/>
    <w:rsid w:val="5AC4557A"/>
    <w:rsid w:val="5BAAC5BF"/>
    <w:rsid w:val="5EE26681"/>
    <w:rsid w:val="5FB7028C"/>
    <w:rsid w:val="63A475AE"/>
    <w:rsid w:val="66D0A453"/>
    <w:rsid w:val="6D454DFC"/>
    <w:rsid w:val="739250FE"/>
    <w:rsid w:val="74AF2D4E"/>
    <w:rsid w:val="7A9CF2A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153F8"/>
  <w15:docId w15:val="{73969278-D949-4F31-8DD8-06CC7DD5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C85"/>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
    <w:qFormat/>
    <w:rsid w:val="00FF65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F65B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C85"/>
    <w:pPr>
      <w:ind w:left="720"/>
      <w:contextualSpacing/>
    </w:pPr>
  </w:style>
  <w:style w:type="paragraph" w:customStyle="1" w:styleId="Default">
    <w:name w:val="Default"/>
    <w:rsid w:val="00C04C8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A36D5"/>
    <w:rPr>
      <w:rFonts w:ascii="Tahoma" w:hAnsi="Tahoma" w:cs="Tahoma"/>
      <w:sz w:val="16"/>
      <w:szCs w:val="16"/>
    </w:rPr>
  </w:style>
  <w:style w:type="character" w:customStyle="1" w:styleId="BalloonTextChar">
    <w:name w:val="Balloon Text Char"/>
    <w:basedOn w:val="DefaultParagraphFont"/>
    <w:link w:val="BalloonText"/>
    <w:uiPriority w:val="99"/>
    <w:semiHidden/>
    <w:rsid w:val="009A36D5"/>
    <w:rPr>
      <w:rFonts w:ascii="Tahoma" w:eastAsia="Times New Roman" w:hAnsi="Tahoma" w:cs="Tahoma"/>
      <w:sz w:val="16"/>
      <w:szCs w:val="16"/>
      <w:lang w:eastAsia="hr-HR"/>
    </w:rPr>
  </w:style>
  <w:style w:type="table" w:styleId="TableGrid">
    <w:name w:val="Table Grid"/>
    <w:basedOn w:val="TableNormal"/>
    <w:uiPriority w:val="59"/>
    <w:rsid w:val="00F91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7109">
    <w:name w:val="box_457109"/>
    <w:basedOn w:val="Normal"/>
    <w:rsid w:val="00701768"/>
    <w:pPr>
      <w:spacing w:before="100" w:beforeAutospacing="1" w:after="225"/>
    </w:pPr>
  </w:style>
  <w:style w:type="character" w:customStyle="1" w:styleId="bold">
    <w:name w:val="bold"/>
    <w:basedOn w:val="DefaultParagraphFont"/>
    <w:rsid w:val="00701768"/>
  </w:style>
  <w:style w:type="paragraph" w:customStyle="1" w:styleId="t-9">
    <w:name w:val="t-9"/>
    <w:basedOn w:val="Normal"/>
    <w:rsid w:val="00701768"/>
    <w:pPr>
      <w:spacing w:before="100" w:beforeAutospacing="1" w:after="225"/>
    </w:pPr>
  </w:style>
  <w:style w:type="paragraph" w:customStyle="1" w:styleId="t-9-8">
    <w:name w:val="t-9-8"/>
    <w:basedOn w:val="Normal"/>
    <w:rsid w:val="000D1F20"/>
    <w:pPr>
      <w:spacing w:before="100" w:beforeAutospacing="1" w:after="225"/>
    </w:pPr>
  </w:style>
  <w:style w:type="character" w:styleId="Emphasis">
    <w:name w:val="Emphasis"/>
    <w:basedOn w:val="DefaultParagraphFont"/>
    <w:uiPriority w:val="20"/>
    <w:qFormat/>
    <w:rsid w:val="00C30E59"/>
    <w:rPr>
      <w:i/>
      <w:iCs/>
    </w:rPr>
  </w:style>
  <w:style w:type="paragraph" w:styleId="Title">
    <w:name w:val="Title"/>
    <w:basedOn w:val="Normal"/>
    <w:next w:val="Normal"/>
    <w:link w:val="TitleChar"/>
    <w:uiPriority w:val="10"/>
    <w:qFormat/>
    <w:rsid w:val="00FF65B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5B2"/>
    <w:rPr>
      <w:rFonts w:asciiTheme="majorHAnsi" w:eastAsiaTheme="majorEastAsia" w:hAnsiTheme="majorHAnsi" w:cstheme="majorBidi"/>
      <w:spacing w:val="-10"/>
      <w:kern w:val="28"/>
      <w:sz w:val="56"/>
      <w:szCs w:val="56"/>
      <w:lang w:eastAsia="hr-HR"/>
    </w:rPr>
  </w:style>
  <w:style w:type="character" w:customStyle="1" w:styleId="Heading1Char">
    <w:name w:val="Heading 1 Char"/>
    <w:basedOn w:val="DefaultParagraphFont"/>
    <w:link w:val="Heading1"/>
    <w:uiPriority w:val="9"/>
    <w:rsid w:val="00FF65B2"/>
    <w:rPr>
      <w:rFonts w:asciiTheme="majorHAnsi" w:eastAsiaTheme="majorEastAsia" w:hAnsiTheme="majorHAnsi" w:cstheme="majorBidi"/>
      <w:color w:val="365F91" w:themeColor="accent1" w:themeShade="BF"/>
      <w:sz w:val="32"/>
      <w:szCs w:val="32"/>
      <w:lang w:eastAsia="hr-HR"/>
    </w:rPr>
  </w:style>
  <w:style w:type="character" w:customStyle="1" w:styleId="Heading2Char">
    <w:name w:val="Heading 2 Char"/>
    <w:basedOn w:val="DefaultParagraphFont"/>
    <w:link w:val="Heading2"/>
    <w:uiPriority w:val="9"/>
    <w:rsid w:val="00FF65B2"/>
    <w:rPr>
      <w:rFonts w:asciiTheme="majorHAnsi" w:eastAsiaTheme="majorEastAsia" w:hAnsiTheme="majorHAnsi" w:cstheme="majorBidi"/>
      <w:color w:val="365F91" w:themeColor="accent1" w:themeShade="BF"/>
      <w:sz w:val="26"/>
      <w:szCs w:val="26"/>
      <w:lang w:eastAsia="hr-HR"/>
    </w:rPr>
  </w:style>
  <w:style w:type="character" w:styleId="CommentReference">
    <w:name w:val="annotation reference"/>
    <w:basedOn w:val="DefaultParagraphFont"/>
    <w:uiPriority w:val="99"/>
    <w:semiHidden/>
    <w:unhideWhenUsed/>
    <w:rsid w:val="00CA42CC"/>
    <w:rPr>
      <w:sz w:val="16"/>
      <w:szCs w:val="16"/>
    </w:rPr>
  </w:style>
  <w:style w:type="paragraph" w:styleId="CommentText">
    <w:name w:val="annotation text"/>
    <w:basedOn w:val="Normal"/>
    <w:link w:val="CommentTextChar"/>
    <w:uiPriority w:val="99"/>
    <w:unhideWhenUsed/>
    <w:rsid w:val="00CA42CC"/>
    <w:rPr>
      <w:sz w:val="20"/>
      <w:szCs w:val="20"/>
    </w:rPr>
  </w:style>
  <w:style w:type="character" w:customStyle="1" w:styleId="CommentTextChar">
    <w:name w:val="Comment Text Char"/>
    <w:basedOn w:val="DefaultParagraphFont"/>
    <w:link w:val="CommentText"/>
    <w:uiPriority w:val="99"/>
    <w:rsid w:val="00CA42CC"/>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CA42CC"/>
    <w:rPr>
      <w:b/>
      <w:bCs/>
    </w:rPr>
  </w:style>
  <w:style w:type="character" w:customStyle="1" w:styleId="CommentSubjectChar">
    <w:name w:val="Comment Subject Char"/>
    <w:basedOn w:val="CommentTextChar"/>
    <w:link w:val="CommentSubject"/>
    <w:uiPriority w:val="99"/>
    <w:semiHidden/>
    <w:rsid w:val="00CA42CC"/>
    <w:rPr>
      <w:rFonts w:ascii="Times New Roman" w:eastAsia="Times New Roman" w:hAnsi="Times New Roman" w:cs="Times New Roman"/>
      <w:b/>
      <w:bCs/>
      <w:sz w:val="20"/>
      <w:szCs w:val="20"/>
      <w:lang w:eastAsia="hr-HR"/>
    </w:rPr>
  </w:style>
  <w:style w:type="paragraph" w:styleId="Revision">
    <w:name w:val="Revision"/>
    <w:hidden/>
    <w:uiPriority w:val="99"/>
    <w:semiHidden/>
    <w:rsid w:val="00026FA0"/>
    <w:pPr>
      <w:spacing w:after="0" w:line="240" w:lineRule="auto"/>
    </w:pPr>
    <w:rPr>
      <w:rFonts w:ascii="Times New Roman" w:eastAsia="Times New Roman" w:hAnsi="Times New Roman" w:cs="Times New Roman"/>
      <w:sz w:val="24"/>
      <w:szCs w:val="24"/>
      <w:lang w:eastAsia="hr-HR"/>
    </w:rPr>
  </w:style>
  <w:style w:type="paragraph" w:styleId="NoSpacing">
    <w:name w:val="No Spacing"/>
    <w:uiPriority w:val="1"/>
    <w:qFormat/>
    <w:rsid w:val="000807D9"/>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3112">
      <w:bodyDiv w:val="1"/>
      <w:marLeft w:val="0"/>
      <w:marRight w:val="0"/>
      <w:marTop w:val="0"/>
      <w:marBottom w:val="0"/>
      <w:divBdr>
        <w:top w:val="none" w:sz="0" w:space="0" w:color="auto"/>
        <w:left w:val="none" w:sz="0" w:space="0" w:color="auto"/>
        <w:bottom w:val="none" w:sz="0" w:space="0" w:color="auto"/>
        <w:right w:val="none" w:sz="0" w:space="0" w:color="auto"/>
      </w:divBdr>
      <w:divsChild>
        <w:div w:id="2066759130">
          <w:marLeft w:val="0"/>
          <w:marRight w:val="0"/>
          <w:marTop w:val="0"/>
          <w:marBottom w:val="0"/>
          <w:divBdr>
            <w:top w:val="none" w:sz="0" w:space="0" w:color="auto"/>
            <w:left w:val="none" w:sz="0" w:space="0" w:color="auto"/>
            <w:bottom w:val="none" w:sz="0" w:space="0" w:color="auto"/>
            <w:right w:val="none" w:sz="0" w:space="0" w:color="auto"/>
          </w:divBdr>
          <w:divsChild>
            <w:div w:id="68357201">
              <w:marLeft w:val="0"/>
              <w:marRight w:val="0"/>
              <w:marTop w:val="0"/>
              <w:marBottom w:val="0"/>
              <w:divBdr>
                <w:top w:val="none" w:sz="0" w:space="0" w:color="auto"/>
                <w:left w:val="none" w:sz="0" w:space="0" w:color="auto"/>
                <w:bottom w:val="none" w:sz="0" w:space="0" w:color="auto"/>
                <w:right w:val="none" w:sz="0" w:space="0" w:color="auto"/>
              </w:divBdr>
              <w:divsChild>
                <w:div w:id="864370796">
                  <w:marLeft w:val="0"/>
                  <w:marRight w:val="0"/>
                  <w:marTop w:val="0"/>
                  <w:marBottom w:val="0"/>
                  <w:divBdr>
                    <w:top w:val="none" w:sz="0" w:space="0" w:color="auto"/>
                    <w:left w:val="none" w:sz="0" w:space="0" w:color="auto"/>
                    <w:bottom w:val="none" w:sz="0" w:space="0" w:color="auto"/>
                    <w:right w:val="none" w:sz="0" w:space="0" w:color="auto"/>
                  </w:divBdr>
                  <w:divsChild>
                    <w:div w:id="1395541945">
                      <w:marLeft w:val="0"/>
                      <w:marRight w:val="0"/>
                      <w:marTop w:val="0"/>
                      <w:marBottom w:val="0"/>
                      <w:divBdr>
                        <w:top w:val="single" w:sz="6" w:space="0" w:color="E4E4E6"/>
                        <w:left w:val="none" w:sz="0" w:space="0" w:color="auto"/>
                        <w:bottom w:val="none" w:sz="0" w:space="0" w:color="auto"/>
                        <w:right w:val="none" w:sz="0" w:space="0" w:color="auto"/>
                      </w:divBdr>
                      <w:divsChild>
                        <w:div w:id="1742629724">
                          <w:marLeft w:val="0"/>
                          <w:marRight w:val="0"/>
                          <w:marTop w:val="0"/>
                          <w:marBottom w:val="0"/>
                          <w:divBdr>
                            <w:top w:val="single" w:sz="6" w:space="0" w:color="E4E4E6"/>
                            <w:left w:val="none" w:sz="0" w:space="0" w:color="auto"/>
                            <w:bottom w:val="none" w:sz="0" w:space="0" w:color="auto"/>
                            <w:right w:val="none" w:sz="0" w:space="0" w:color="auto"/>
                          </w:divBdr>
                          <w:divsChild>
                            <w:div w:id="1088690908">
                              <w:marLeft w:val="0"/>
                              <w:marRight w:val="1500"/>
                              <w:marTop w:val="100"/>
                              <w:marBottom w:val="100"/>
                              <w:divBdr>
                                <w:top w:val="none" w:sz="0" w:space="0" w:color="auto"/>
                                <w:left w:val="none" w:sz="0" w:space="0" w:color="auto"/>
                                <w:bottom w:val="none" w:sz="0" w:space="0" w:color="auto"/>
                                <w:right w:val="none" w:sz="0" w:space="0" w:color="auto"/>
                              </w:divBdr>
                              <w:divsChild>
                                <w:div w:id="1212889514">
                                  <w:marLeft w:val="0"/>
                                  <w:marRight w:val="0"/>
                                  <w:marTop w:val="300"/>
                                  <w:marBottom w:val="450"/>
                                  <w:divBdr>
                                    <w:top w:val="none" w:sz="0" w:space="0" w:color="auto"/>
                                    <w:left w:val="none" w:sz="0" w:space="0" w:color="auto"/>
                                    <w:bottom w:val="none" w:sz="0" w:space="0" w:color="auto"/>
                                    <w:right w:val="none" w:sz="0" w:space="0" w:color="auto"/>
                                  </w:divBdr>
                                  <w:divsChild>
                                    <w:div w:id="1352224502">
                                      <w:marLeft w:val="0"/>
                                      <w:marRight w:val="0"/>
                                      <w:marTop w:val="0"/>
                                      <w:marBottom w:val="0"/>
                                      <w:divBdr>
                                        <w:top w:val="none" w:sz="0" w:space="0" w:color="auto"/>
                                        <w:left w:val="none" w:sz="0" w:space="0" w:color="auto"/>
                                        <w:bottom w:val="none" w:sz="0" w:space="0" w:color="auto"/>
                                        <w:right w:val="none" w:sz="0" w:space="0" w:color="auto"/>
                                      </w:divBdr>
                                      <w:divsChild>
                                        <w:div w:id="4438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841137">
      <w:bodyDiv w:val="1"/>
      <w:marLeft w:val="0"/>
      <w:marRight w:val="0"/>
      <w:marTop w:val="0"/>
      <w:marBottom w:val="0"/>
      <w:divBdr>
        <w:top w:val="none" w:sz="0" w:space="0" w:color="auto"/>
        <w:left w:val="none" w:sz="0" w:space="0" w:color="auto"/>
        <w:bottom w:val="none" w:sz="0" w:space="0" w:color="auto"/>
        <w:right w:val="none" w:sz="0" w:space="0" w:color="auto"/>
      </w:divBdr>
    </w:div>
    <w:div w:id="390471484">
      <w:bodyDiv w:val="1"/>
      <w:marLeft w:val="0"/>
      <w:marRight w:val="0"/>
      <w:marTop w:val="0"/>
      <w:marBottom w:val="0"/>
      <w:divBdr>
        <w:top w:val="none" w:sz="0" w:space="0" w:color="auto"/>
        <w:left w:val="none" w:sz="0" w:space="0" w:color="auto"/>
        <w:bottom w:val="none" w:sz="0" w:space="0" w:color="auto"/>
        <w:right w:val="none" w:sz="0" w:space="0" w:color="auto"/>
      </w:divBdr>
    </w:div>
    <w:div w:id="479005121">
      <w:bodyDiv w:val="1"/>
      <w:marLeft w:val="0"/>
      <w:marRight w:val="0"/>
      <w:marTop w:val="0"/>
      <w:marBottom w:val="0"/>
      <w:divBdr>
        <w:top w:val="none" w:sz="0" w:space="0" w:color="auto"/>
        <w:left w:val="none" w:sz="0" w:space="0" w:color="auto"/>
        <w:bottom w:val="none" w:sz="0" w:space="0" w:color="auto"/>
        <w:right w:val="none" w:sz="0" w:space="0" w:color="auto"/>
      </w:divBdr>
    </w:div>
    <w:div w:id="506019353">
      <w:bodyDiv w:val="1"/>
      <w:marLeft w:val="0"/>
      <w:marRight w:val="0"/>
      <w:marTop w:val="0"/>
      <w:marBottom w:val="0"/>
      <w:divBdr>
        <w:top w:val="none" w:sz="0" w:space="0" w:color="auto"/>
        <w:left w:val="none" w:sz="0" w:space="0" w:color="auto"/>
        <w:bottom w:val="none" w:sz="0" w:space="0" w:color="auto"/>
        <w:right w:val="none" w:sz="0" w:space="0" w:color="auto"/>
      </w:divBdr>
      <w:divsChild>
        <w:div w:id="1639988966">
          <w:marLeft w:val="0"/>
          <w:marRight w:val="0"/>
          <w:marTop w:val="0"/>
          <w:marBottom w:val="0"/>
          <w:divBdr>
            <w:top w:val="none" w:sz="0" w:space="0" w:color="auto"/>
            <w:left w:val="none" w:sz="0" w:space="0" w:color="auto"/>
            <w:bottom w:val="none" w:sz="0" w:space="0" w:color="auto"/>
            <w:right w:val="none" w:sz="0" w:space="0" w:color="auto"/>
          </w:divBdr>
          <w:divsChild>
            <w:div w:id="1159346960">
              <w:marLeft w:val="0"/>
              <w:marRight w:val="0"/>
              <w:marTop w:val="0"/>
              <w:marBottom w:val="0"/>
              <w:divBdr>
                <w:top w:val="none" w:sz="0" w:space="0" w:color="auto"/>
                <w:left w:val="none" w:sz="0" w:space="0" w:color="auto"/>
                <w:bottom w:val="none" w:sz="0" w:space="0" w:color="auto"/>
                <w:right w:val="none" w:sz="0" w:space="0" w:color="auto"/>
              </w:divBdr>
              <w:divsChild>
                <w:div w:id="549191778">
                  <w:marLeft w:val="0"/>
                  <w:marRight w:val="0"/>
                  <w:marTop w:val="0"/>
                  <w:marBottom w:val="0"/>
                  <w:divBdr>
                    <w:top w:val="none" w:sz="0" w:space="0" w:color="auto"/>
                    <w:left w:val="none" w:sz="0" w:space="0" w:color="auto"/>
                    <w:bottom w:val="none" w:sz="0" w:space="0" w:color="auto"/>
                    <w:right w:val="none" w:sz="0" w:space="0" w:color="auto"/>
                  </w:divBdr>
                  <w:divsChild>
                    <w:div w:id="1835291424">
                      <w:marLeft w:val="0"/>
                      <w:marRight w:val="0"/>
                      <w:marTop w:val="0"/>
                      <w:marBottom w:val="0"/>
                      <w:divBdr>
                        <w:top w:val="single" w:sz="6" w:space="0" w:color="E4E4E6"/>
                        <w:left w:val="none" w:sz="0" w:space="0" w:color="auto"/>
                        <w:bottom w:val="none" w:sz="0" w:space="0" w:color="auto"/>
                        <w:right w:val="none" w:sz="0" w:space="0" w:color="auto"/>
                      </w:divBdr>
                      <w:divsChild>
                        <w:div w:id="1444687558">
                          <w:marLeft w:val="0"/>
                          <w:marRight w:val="0"/>
                          <w:marTop w:val="0"/>
                          <w:marBottom w:val="0"/>
                          <w:divBdr>
                            <w:top w:val="single" w:sz="6" w:space="0" w:color="E4E4E6"/>
                            <w:left w:val="none" w:sz="0" w:space="0" w:color="auto"/>
                            <w:bottom w:val="none" w:sz="0" w:space="0" w:color="auto"/>
                            <w:right w:val="none" w:sz="0" w:space="0" w:color="auto"/>
                          </w:divBdr>
                          <w:divsChild>
                            <w:div w:id="949824497">
                              <w:marLeft w:val="0"/>
                              <w:marRight w:val="1500"/>
                              <w:marTop w:val="100"/>
                              <w:marBottom w:val="100"/>
                              <w:divBdr>
                                <w:top w:val="none" w:sz="0" w:space="0" w:color="auto"/>
                                <w:left w:val="none" w:sz="0" w:space="0" w:color="auto"/>
                                <w:bottom w:val="none" w:sz="0" w:space="0" w:color="auto"/>
                                <w:right w:val="none" w:sz="0" w:space="0" w:color="auto"/>
                              </w:divBdr>
                              <w:divsChild>
                                <w:div w:id="758142089">
                                  <w:marLeft w:val="0"/>
                                  <w:marRight w:val="0"/>
                                  <w:marTop w:val="300"/>
                                  <w:marBottom w:val="450"/>
                                  <w:divBdr>
                                    <w:top w:val="none" w:sz="0" w:space="0" w:color="auto"/>
                                    <w:left w:val="none" w:sz="0" w:space="0" w:color="auto"/>
                                    <w:bottom w:val="none" w:sz="0" w:space="0" w:color="auto"/>
                                    <w:right w:val="none" w:sz="0" w:space="0" w:color="auto"/>
                                  </w:divBdr>
                                  <w:divsChild>
                                    <w:div w:id="2022318847">
                                      <w:marLeft w:val="0"/>
                                      <w:marRight w:val="0"/>
                                      <w:marTop w:val="0"/>
                                      <w:marBottom w:val="0"/>
                                      <w:divBdr>
                                        <w:top w:val="none" w:sz="0" w:space="0" w:color="auto"/>
                                        <w:left w:val="none" w:sz="0" w:space="0" w:color="auto"/>
                                        <w:bottom w:val="none" w:sz="0" w:space="0" w:color="auto"/>
                                        <w:right w:val="none" w:sz="0" w:space="0" w:color="auto"/>
                                      </w:divBdr>
                                      <w:divsChild>
                                        <w:div w:id="25540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4859851">
      <w:bodyDiv w:val="1"/>
      <w:marLeft w:val="0"/>
      <w:marRight w:val="0"/>
      <w:marTop w:val="0"/>
      <w:marBottom w:val="0"/>
      <w:divBdr>
        <w:top w:val="none" w:sz="0" w:space="0" w:color="auto"/>
        <w:left w:val="none" w:sz="0" w:space="0" w:color="auto"/>
        <w:bottom w:val="none" w:sz="0" w:space="0" w:color="auto"/>
        <w:right w:val="none" w:sz="0" w:space="0" w:color="auto"/>
      </w:divBdr>
    </w:div>
    <w:div w:id="1188446426">
      <w:bodyDiv w:val="1"/>
      <w:marLeft w:val="0"/>
      <w:marRight w:val="0"/>
      <w:marTop w:val="0"/>
      <w:marBottom w:val="0"/>
      <w:divBdr>
        <w:top w:val="none" w:sz="0" w:space="0" w:color="auto"/>
        <w:left w:val="none" w:sz="0" w:space="0" w:color="auto"/>
        <w:bottom w:val="none" w:sz="0" w:space="0" w:color="auto"/>
        <w:right w:val="none" w:sz="0" w:space="0" w:color="auto"/>
      </w:divBdr>
    </w:div>
    <w:div w:id="1199508290">
      <w:bodyDiv w:val="1"/>
      <w:marLeft w:val="0"/>
      <w:marRight w:val="0"/>
      <w:marTop w:val="0"/>
      <w:marBottom w:val="0"/>
      <w:divBdr>
        <w:top w:val="none" w:sz="0" w:space="0" w:color="auto"/>
        <w:left w:val="none" w:sz="0" w:space="0" w:color="auto"/>
        <w:bottom w:val="none" w:sz="0" w:space="0" w:color="auto"/>
        <w:right w:val="none" w:sz="0" w:space="0" w:color="auto"/>
      </w:divBdr>
    </w:div>
    <w:div w:id="1227954690">
      <w:bodyDiv w:val="1"/>
      <w:marLeft w:val="0"/>
      <w:marRight w:val="0"/>
      <w:marTop w:val="0"/>
      <w:marBottom w:val="0"/>
      <w:divBdr>
        <w:top w:val="none" w:sz="0" w:space="0" w:color="auto"/>
        <w:left w:val="none" w:sz="0" w:space="0" w:color="auto"/>
        <w:bottom w:val="none" w:sz="0" w:space="0" w:color="auto"/>
        <w:right w:val="none" w:sz="0" w:space="0" w:color="auto"/>
      </w:divBdr>
    </w:div>
    <w:div w:id="1235434127">
      <w:bodyDiv w:val="1"/>
      <w:marLeft w:val="0"/>
      <w:marRight w:val="0"/>
      <w:marTop w:val="0"/>
      <w:marBottom w:val="0"/>
      <w:divBdr>
        <w:top w:val="none" w:sz="0" w:space="0" w:color="auto"/>
        <w:left w:val="none" w:sz="0" w:space="0" w:color="auto"/>
        <w:bottom w:val="none" w:sz="0" w:space="0" w:color="auto"/>
        <w:right w:val="none" w:sz="0" w:space="0" w:color="auto"/>
      </w:divBdr>
    </w:div>
    <w:div w:id="1270354856">
      <w:bodyDiv w:val="1"/>
      <w:marLeft w:val="0"/>
      <w:marRight w:val="0"/>
      <w:marTop w:val="0"/>
      <w:marBottom w:val="0"/>
      <w:divBdr>
        <w:top w:val="none" w:sz="0" w:space="0" w:color="auto"/>
        <w:left w:val="none" w:sz="0" w:space="0" w:color="auto"/>
        <w:bottom w:val="none" w:sz="0" w:space="0" w:color="auto"/>
        <w:right w:val="none" w:sz="0" w:space="0" w:color="auto"/>
      </w:divBdr>
    </w:div>
    <w:div w:id="1423456536">
      <w:bodyDiv w:val="1"/>
      <w:marLeft w:val="0"/>
      <w:marRight w:val="0"/>
      <w:marTop w:val="0"/>
      <w:marBottom w:val="0"/>
      <w:divBdr>
        <w:top w:val="none" w:sz="0" w:space="0" w:color="auto"/>
        <w:left w:val="none" w:sz="0" w:space="0" w:color="auto"/>
        <w:bottom w:val="none" w:sz="0" w:space="0" w:color="auto"/>
        <w:right w:val="none" w:sz="0" w:space="0" w:color="auto"/>
      </w:divBdr>
    </w:div>
    <w:div w:id="1469471428">
      <w:bodyDiv w:val="1"/>
      <w:marLeft w:val="0"/>
      <w:marRight w:val="0"/>
      <w:marTop w:val="0"/>
      <w:marBottom w:val="0"/>
      <w:divBdr>
        <w:top w:val="none" w:sz="0" w:space="0" w:color="auto"/>
        <w:left w:val="none" w:sz="0" w:space="0" w:color="auto"/>
        <w:bottom w:val="none" w:sz="0" w:space="0" w:color="auto"/>
        <w:right w:val="none" w:sz="0" w:space="0" w:color="auto"/>
      </w:divBdr>
    </w:div>
    <w:div w:id="1487818726">
      <w:bodyDiv w:val="1"/>
      <w:marLeft w:val="0"/>
      <w:marRight w:val="0"/>
      <w:marTop w:val="0"/>
      <w:marBottom w:val="0"/>
      <w:divBdr>
        <w:top w:val="none" w:sz="0" w:space="0" w:color="auto"/>
        <w:left w:val="none" w:sz="0" w:space="0" w:color="auto"/>
        <w:bottom w:val="none" w:sz="0" w:space="0" w:color="auto"/>
        <w:right w:val="none" w:sz="0" w:space="0" w:color="auto"/>
      </w:divBdr>
    </w:div>
    <w:div w:id="1545559454">
      <w:bodyDiv w:val="1"/>
      <w:marLeft w:val="0"/>
      <w:marRight w:val="0"/>
      <w:marTop w:val="0"/>
      <w:marBottom w:val="0"/>
      <w:divBdr>
        <w:top w:val="none" w:sz="0" w:space="0" w:color="auto"/>
        <w:left w:val="none" w:sz="0" w:space="0" w:color="auto"/>
        <w:bottom w:val="none" w:sz="0" w:space="0" w:color="auto"/>
        <w:right w:val="none" w:sz="0" w:space="0" w:color="auto"/>
      </w:divBdr>
    </w:div>
    <w:div w:id="1624923409">
      <w:bodyDiv w:val="1"/>
      <w:marLeft w:val="0"/>
      <w:marRight w:val="0"/>
      <w:marTop w:val="0"/>
      <w:marBottom w:val="0"/>
      <w:divBdr>
        <w:top w:val="none" w:sz="0" w:space="0" w:color="auto"/>
        <w:left w:val="none" w:sz="0" w:space="0" w:color="auto"/>
        <w:bottom w:val="none" w:sz="0" w:space="0" w:color="auto"/>
        <w:right w:val="none" w:sz="0" w:space="0" w:color="auto"/>
      </w:divBdr>
    </w:div>
    <w:div w:id="1872910235">
      <w:bodyDiv w:val="1"/>
      <w:marLeft w:val="0"/>
      <w:marRight w:val="0"/>
      <w:marTop w:val="0"/>
      <w:marBottom w:val="0"/>
      <w:divBdr>
        <w:top w:val="none" w:sz="0" w:space="0" w:color="auto"/>
        <w:left w:val="none" w:sz="0" w:space="0" w:color="auto"/>
        <w:bottom w:val="none" w:sz="0" w:space="0" w:color="auto"/>
        <w:right w:val="none" w:sz="0" w:space="0" w:color="auto"/>
      </w:divBdr>
      <w:divsChild>
        <w:div w:id="1082802844">
          <w:marLeft w:val="0"/>
          <w:marRight w:val="0"/>
          <w:marTop w:val="0"/>
          <w:marBottom w:val="0"/>
          <w:divBdr>
            <w:top w:val="none" w:sz="0" w:space="0" w:color="auto"/>
            <w:left w:val="none" w:sz="0" w:space="0" w:color="auto"/>
            <w:bottom w:val="none" w:sz="0" w:space="0" w:color="auto"/>
            <w:right w:val="none" w:sz="0" w:space="0" w:color="auto"/>
          </w:divBdr>
          <w:divsChild>
            <w:div w:id="770859724">
              <w:marLeft w:val="0"/>
              <w:marRight w:val="0"/>
              <w:marTop w:val="0"/>
              <w:marBottom w:val="0"/>
              <w:divBdr>
                <w:top w:val="none" w:sz="0" w:space="0" w:color="auto"/>
                <w:left w:val="none" w:sz="0" w:space="0" w:color="auto"/>
                <w:bottom w:val="none" w:sz="0" w:space="0" w:color="auto"/>
                <w:right w:val="none" w:sz="0" w:space="0" w:color="auto"/>
              </w:divBdr>
              <w:divsChild>
                <w:div w:id="825435553">
                  <w:marLeft w:val="0"/>
                  <w:marRight w:val="0"/>
                  <w:marTop w:val="0"/>
                  <w:marBottom w:val="0"/>
                  <w:divBdr>
                    <w:top w:val="none" w:sz="0" w:space="0" w:color="auto"/>
                    <w:left w:val="none" w:sz="0" w:space="0" w:color="auto"/>
                    <w:bottom w:val="none" w:sz="0" w:space="0" w:color="auto"/>
                    <w:right w:val="none" w:sz="0" w:space="0" w:color="auto"/>
                  </w:divBdr>
                  <w:divsChild>
                    <w:div w:id="863444615">
                      <w:marLeft w:val="0"/>
                      <w:marRight w:val="0"/>
                      <w:marTop w:val="0"/>
                      <w:marBottom w:val="0"/>
                      <w:divBdr>
                        <w:top w:val="single" w:sz="6" w:space="0" w:color="E4E4E6"/>
                        <w:left w:val="none" w:sz="0" w:space="0" w:color="auto"/>
                        <w:bottom w:val="none" w:sz="0" w:space="0" w:color="auto"/>
                        <w:right w:val="none" w:sz="0" w:space="0" w:color="auto"/>
                      </w:divBdr>
                      <w:divsChild>
                        <w:div w:id="184756615">
                          <w:marLeft w:val="0"/>
                          <w:marRight w:val="0"/>
                          <w:marTop w:val="0"/>
                          <w:marBottom w:val="0"/>
                          <w:divBdr>
                            <w:top w:val="single" w:sz="6" w:space="0" w:color="E4E4E6"/>
                            <w:left w:val="none" w:sz="0" w:space="0" w:color="auto"/>
                            <w:bottom w:val="none" w:sz="0" w:space="0" w:color="auto"/>
                            <w:right w:val="none" w:sz="0" w:space="0" w:color="auto"/>
                          </w:divBdr>
                          <w:divsChild>
                            <w:div w:id="250621365">
                              <w:marLeft w:val="0"/>
                              <w:marRight w:val="1500"/>
                              <w:marTop w:val="100"/>
                              <w:marBottom w:val="100"/>
                              <w:divBdr>
                                <w:top w:val="none" w:sz="0" w:space="0" w:color="auto"/>
                                <w:left w:val="none" w:sz="0" w:space="0" w:color="auto"/>
                                <w:bottom w:val="none" w:sz="0" w:space="0" w:color="auto"/>
                                <w:right w:val="none" w:sz="0" w:space="0" w:color="auto"/>
                              </w:divBdr>
                              <w:divsChild>
                                <w:div w:id="1557858602">
                                  <w:marLeft w:val="0"/>
                                  <w:marRight w:val="0"/>
                                  <w:marTop w:val="300"/>
                                  <w:marBottom w:val="450"/>
                                  <w:divBdr>
                                    <w:top w:val="none" w:sz="0" w:space="0" w:color="auto"/>
                                    <w:left w:val="none" w:sz="0" w:space="0" w:color="auto"/>
                                    <w:bottom w:val="none" w:sz="0" w:space="0" w:color="auto"/>
                                    <w:right w:val="none" w:sz="0" w:space="0" w:color="auto"/>
                                  </w:divBdr>
                                  <w:divsChild>
                                    <w:div w:id="519198391">
                                      <w:marLeft w:val="0"/>
                                      <w:marRight w:val="0"/>
                                      <w:marTop w:val="0"/>
                                      <w:marBottom w:val="0"/>
                                      <w:divBdr>
                                        <w:top w:val="none" w:sz="0" w:space="0" w:color="auto"/>
                                        <w:left w:val="none" w:sz="0" w:space="0" w:color="auto"/>
                                        <w:bottom w:val="none" w:sz="0" w:space="0" w:color="auto"/>
                                        <w:right w:val="none" w:sz="0" w:space="0" w:color="auto"/>
                                      </w:divBdr>
                                      <w:divsChild>
                                        <w:div w:id="1908489571">
                                          <w:marLeft w:val="0"/>
                                          <w:marRight w:val="0"/>
                                          <w:marTop w:val="0"/>
                                          <w:marBottom w:val="0"/>
                                          <w:divBdr>
                                            <w:top w:val="none" w:sz="0" w:space="0" w:color="auto"/>
                                            <w:left w:val="none" w:sz="0" w:space="0" w:color="auto"/>
                                            <w:bottom w:val="none" w:sz="0" w:space="0" w:color="auto"/>
                                            <w:right w:val="none" w:sz="0" w:space="0" w:color="auto"/>
                                          </w:divBdr>
                                          <w:divsChild>
                                            <w:div w:id="318272510">
                                              <w:marLeft w:val="0"/>
                                              <w:marRight w:val="0"/>
                                              <w:marTop w:val="0"/>
                                              <w:marBottom w:val="0"/>
                                              <w:divBdr>
                                                <w:top w:val="none" w:sz="0" w:space="0" w:color="auto"/>
                                                <w:left w:val="none" w:sz="0" w:space="0" w:color="auto"/>
                                                <w:bottom w:val="none" w:sz="0" w:space="0" w:color="auto"/>
                                                <w:right w:val="none" w:sz="0" w:space="0" w:color="auto"/>
                                              </w:divBdr>
                                              <w:divsChild>
                                                <w:div w:id="175004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4945167">
      <w:bodyDiv w:val="1"/>
      <w:marLeft w:val="0"/>
      <w:marRight w:val="0"/>
      <w:marTop w:val="0"/>
      <w:marBottom w:val="0"/>
      <w:divBdr>
        <w:top w:val="none" w:sz="0" w:space="0" w:color="auto"/>
        <w:left w:val="none" w:sz="0" w:space="0" w:color="auto"/>
        <w:bottom w:val="none" w:sz="0" w:space="0" w:color="auto"/>
        <w:right w:val="none" w:sz="0" w:space="0" w:color="auto"/>
      </w:divBdr>
    </w:div>
    <w:div w:id="1938367166">
      <w:bodyDiv w:val="1"/>
      <w:marLeft w:val="0"/>
      <w:marRight w:val="0"/>
      <w:marTop w:val="0"/>
      <w:marBottom w:val="0"/>
      <w:divBdr>
        <w:top w:val="none" w:sz="0" w:space="0" w:color="auto"/>
        <w:left w:val="none" w:sz="0" w:space="0" w:color="auto"/>
        <w:bottom w:val="none" w:sz="0" w:space="0" w:color="auto"/>
        <w:right w:val="none" w:sz="0" w:space="0" w:color="auto"/>
      </w:divBdr>
    </w:div>
    <w:div w:id="1962954350">
      <w:bodyDiv w:val="1"/>
      <w:marLeft w:val="0"/>
      <w:marRight w:val="0"/>
      <w:marTop w:val="0"/>
      <w:marBottom w:val="0"/>
      <w:divBdr>
        <w:top w:val="none" w:sz="0" w:space="0" w:color="auto"/>
        <w:left w:val="none" w:sz="0" w:space="0" w:color="auto"/>
        <w:bottom w:val="none" w:sz="0" w:space="0" w:color="auto"/>
        <w:right w:val="none" w:sz="0" w:space="0" w:color="auto"/>
      </w:divBdr>
    </w:div>
    <w:div w:id="2123956352">
      <w:bodyDiv w:val="1"/>
      <w:marLeft w:val="0"/>
      <w:marRight w:val="0"/>
      <w:marTop w:val="0"/>
      <w:marBottom w:val="0"/>
      <w:divBdr>
        <w:top w:val="none" w:sz="0" w:space="0" w:color="auto"/>
        <w:left w:val="none" w:sz="0" w:space="0" w:color="auto"/>
        <w:bottom w:val="none" w:sz="0" w:space="0" w:color="auto"/>
        <w:right w:val="none" w:sz="0" w:space="0" w:color="auto"/>
      </w:divBdr>
      <w:divsChild>
        <w:div w:id="54551906">
          <w:marLeft w:val="0"/>
          <w:marRight w:val="0"/>
          <w:marTop w:val="0"/>
          <w:marBottom w:val="0"/>
          <w:divBdr>
            <w:top w:val="none" w:sz="0" w:space="0" w:color="auto"/>
            <w:left w:val="none" w:sz="0" w:space="0" w:color="auto"/>
            <w:bottom w:val="none" w:sz="0" w:space="0" w:color="auto"/>
            <w:right w:val="none" w:sz="0" w:space="0" w:color="auto"/>
          </w:divBdr>
          <w:divsChild>
            <w:div w:id="608003032">
              <w:marLeft w:val="0"/>
              <w:marRight w:val="0"/>
              <w:marTop w:val="0"/>
              <w:marBottom w:val="0"/>
              <w:divBdr>
                <w:top w:val="none" w:sz="0" w:space="0" w:color="auto"/>
                <w:left w:val="none" w:sz="0" w:space="0" w:color="auto"/>
                <w:bottom w:val="none" w:sz="0" w:space="0" w:color="auto"/>
                <w:right w:val="none" w:sz="0" w:space="0" w:color="auto"/>
              </w:divBdr>
              <w:divsChild>
                <w:div w:id="1269240437">
                  <w:marLeft w:val="0"/>
                  <w:marRight w:val="0"/>
                  <w:marTop w:val="0"/>
                  <w:marBottom w:val="0"/>
                  <w:divBdr>
                    <w:top w:val="none" w:sz="0" w:space="0" w:color="auto"/>
                    <w:left w:val="none" w:sz="0" w:space="0" w:color="auto"/>
                    <w:bottom w:val="none" w:sz="0" w:space="0" w:color="auto"/>
                    <w:right w:val="none" w:sz="0" w:space="0" w:color="auto"/>
                  </w:divBdr>
                  <w:divsChild>
                    <w:div w:id="448361318">
                      <w:marLeft w:val="0"/>
                      <w:marRight w:val="0"/>
                      <w:marTop w:val="0"/>
                      <w:marBottom w:val="0"/>
                      <w:divBdr>
                        <w:top w:val="single" w:sz="6" w:space="0" w:color="E4E4E6"/>
                        <w:left w:val="none" w:sz="0" w:space="0" w:color="auto"/>
                        <w:bottom w:val="none" w:sz="0" w:space="0" w:color="auto"/>
                        <w:right w:val="none" w:sz="0" w:space="0" w:color="auto"/>
                      </w:divBdr>
                      <w:divsChild>
                        <w:div w:id="754279455">
                          <w:marLeft w:val="0"/>
                          <w:marRight w:val="0"/>
                          <w:marTop w:val="0"/>
                          <w:marBottom w:val="0"/>
                          <w:divBdr>
                            <w:top w:val="single" w:sz="6" w:space="0" w:color="E4E4E6"/>
                            <w:left w:val="none" w:sz="0" w:space="0" w:color="auto"/>
                            <w:bottom w:val="none" w:sz="0" w:space="0" w:color="auto"/>
                            <w:right w:val="none" w:sz="0" w:space="0" w:color="auto"/>
                          </w:divBdr>
                          <w:divsChild>
                            <w:div w:id="1473522125">
                              <w:marLeft w:val="0"/>
                              <w:marRight w:val="1500"/>
                              <w:marTop w:val="100"/>
                              <w:marBottom w:val="100"/>
                              <w:divBdr>
                                <w:top w:val="none" w:sz="0" w:space="0" w:color="auto"/>
                                <w:left w:val="none" w:sz="0" w:space="0" w:color="auto"/>
                                <w:bottom w:val="none" w:sz="0" w:space="0" w:color="auto"/>
                                <w:right w:val="none" w:sz="0" w:space="0" w:color="auto"/>
                              </w:divBdr>
                              <w:divsChild>
                                <w:div w:id="524441725">
                                  <w:marLeft w:val="0"/>
                                  <w:marRight w:val="0"/>
                                  <w:marTop w:val="300"/>
                                  <w:marBottom w:val="450"/>
                                  <w:divBdr>
                                    <w:top w:val="none" w:sz="0" w:space="0" w:color="auto"/>
                                    <w:left w:val="none" w:sz="0" w:space="0" w:color="auto"/>
                                    <w:bottom w:val="none" w:sz="0" w:space="0" w:color="auto"/>
                                    <w:right w:val="none" w:sz="0" w:space="0" w:color="auto"/>
                                  </w:divBdr>
                                  <w:divsChild>
                                    <w:div w:id="287014001">
                                      <w:marLeft w:val="0"/>
                                      <w:marRight w:val="0"/>
                                      <w:marTop w:val="0"/>
                                      <w:marBottom w:val="0"/>
                                      <w:divBdr>
                                        <w:top w:val="none" w:sz="0" w:space="0" w:color="auto"/>
                                        <w:left w:val="none" w:sz="0" w:space="0" w:color="auto"/>
                                        <w:bottom w:val="none" w:sz="0" w:space="0" w:color="auto"/>
                                        <w:right w:val="none" w:sz="0" w:space="0" w:color="auto"/>
                                      </w:divBdr>
                                      <w:divsChild>
                                        <w:div w:id="144665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_dlc_DocId xmlns="a494813a-d0d8-4dad-94cb-0d196f36ba15">AZJMDCZ6QSYZ-1335579144-112207</_dlc_DocId>
    <_dlc_DocIdUrl xmlns="a494813a-d0d8-4dad-94cb-0d196f36ba15">
      <Url>https://ekoordinacije.vlada.hr/_layouts/15/DocIdRedir.aspx?ID=AZJMDCZ6QSYZ-1335579144-112207</Url>
      <Description>AZJMDCZ6QSYZ-1335579144-112207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72D67-EBEE-4A57-AB29-C7D56A7BA19A}">
  <ds:schemaRefs>
    <ds:schemaRef ds:uri="http://schemas.microsoft.com/sharepoint/v3/contenttype/forms"/>
  </ds:schemaRefs>
</ds:datastoreItem>
</file>

<file path=customXml/itemProps2.xml><?xml version="1.0" encoding="utf-8"?>
<ds:datastoreItem xmlns:ds="http://schemas.openxmlformats.org/officeDocument/2006/customXml" ds:itemID="{23B8904B-D97C-49DE-91C7-AE119BFD3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9166F-4ECE-48E9-86A2-43C6470176FE}">
  <ds:schemaRefs>
    <ds:schemaRef ds:uri="http://schemas.microsoft.com/sharepoint/events"/>
  </ds:schemaRefs>
</ds:datastoreItem>
</file>

<file path=customXml/itemProps4.xml><?xml version="1.0" encoding="utf-8"?>
<ds:datastoreItem xmlns:ds="http://schemas.openxmlformats.org/officeDocument/2006/customXml" ds:itemID="{19D9A35A-E43A-484F-BAB5-8CE4810F624B}">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a494813a-d0d8-4dad-94cb-0d196f36ba15"/>
    <ds:schemaRef ds:uri="http://www.w3.org/XML/1998/namespace"/>
    <ds:schemaRef ds:uri="http://purl.org/dc/terms/"/>
  </ds:schemaRefs>
</ds:datastoreItem>
</file>

<file path=customXml/itemProps5.xml><?xml version="1.0" encoding="utf-8"?>
<ds:datastoreItem xmlns:ds="http://schemas.openxmlformats.org/officeDocument/2006/customXml" ds:itemID="{23853114-43A4-4C6C-BCEB-60365B90B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1820</Words>
  <Characters>10376</Characters>
  <Application>Microsoft Office Word</Application>
  <DocSecurity>0</DocSecurity>
  <Lines>86</Lines>
  <Paragraphs>24</Paragraphs>
  <ScaleCrop>false</ScaleCrop>
  <Company>Hewlett-Packard Company</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Zdenka Berak</dc:creator>
  <cp:lastModifiedBy>Adela Videc</cp:lastModifiedBy>
  <cp:revision>6</cp:revision>
  <cp:lastPrinted>2018-02-23T12:22:00Z</cp:lastPrinted>
  <dcterms:created xsi:type="dcterms:W3CDTF">2026-05-18T07:10:00Z</dcterms:created>
  <dcterms:modified xsi:type="dcterms:W3CDTF">2026-05-21T09:10:00Z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e9c849d0-f794-4b88-b6f3-d02a069c08e0</vt:lpwstr>
  </property>
</Properties>
</file>